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A7" w:rsidRDefault="009833D6">
      <w:r w:rsidRPr="009833D6">
        <w:rPr>
          <w:noProof/>
        </w:rPr>
        <w:pict>
          <v:group id="_x0000_s1104" style="position:absolute;margin-left:-.15pt;margin-top:9pt;width:504.15pt;height:114.75pt;z-index:251656704" coordorigin="1077,900" coordsize="10083,2295">
            <v:shapetype id="_x0000_t202" coordsize="21600,21600" o:spt="202" path="m,l,21600r21600,l21600,xe">
              <v:stroke joinstyle="miter"/>
              <v:path gradientshapeok="t" o:connecttype="rect"/>
            </v:shapetype>
            <v:shape id="Text Box 2" o:spid="_x0000_s1095" type="#_x0000_t202" style="position:absolute;left:1077;top:900;width:2872;height:2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ERsEA&#10;AADaAAAADwAAAGRycy9kb3ducmV2LnhtbESPzYoCMRCE7wu+Q2jB25pRcJHRKOIiCOLBH/DaJO1k&#10;cNIZJ1nNvv1GWPBYVNVX1HyZXCMe1IXas4LRsABBrL2puVJwPm0+pyBCRDbYeCYFvxRgueh9zLE0&#10;/skHehxjJTKEQ4kKbIxtKWXQlhyGoW+Js3f1ncOYZVdJ0+Ezw10jx0XxJR3WnBcstrS2pG/HH6fg&#10;Tt/71WVy1nqTJru9tmY3TUapQT+tZiAipfgO/7e3RsEYXlfy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BEbBAAAA2gAAAA8AAAAAAAAAAAAAAAAAmAIAAGRycy9kb3du&#10;cmV2LnhtbFBLBQYAAAAABAAEAPUAAACGAwAAAAA=&#10;" stroked="f">
              <v:textbox style="mso-next-textbox:#Text Box 2">
                <w:txbxContent>
                  <w:p w:rsidR="00535912" w:rsidRDefault="00950A17" w:rsidP="00535912">
                    <w:r>
                      <w:rPr>
                        <w:noProof/>
                        <w:lang w:val="hr-BA" w:eastAsia="hr-BA"/>
                      </w:rPr>
                      <w:drawing>
                        <wp:inline distT="0" distB="0" distL="0" distR="0">
                          <wp:extent cx="1637665" cy="114490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grayscl/>
                                  </a:blip>
                                  <a:srcRect/>
                                  <a:stretch>
                                    <a:fillRect/>
                                  </a:stretch>
                                </pic:blipFill>
                                <pic:spPr bwMode="auto">
                                  <a:xfrm>
                                    <a:off x="0" y="0"/>
                                    <a:ext cx="1637665" cy="1144905"/>
                                  </a:xfrm>
                                  <a:prstGeom prst="rect">
                                    <a:avLst/>
                                  </a:prstGeom>
                                  <a:noFill/>
                                  <a:ln w="9525">
                                    <a:noFill/>
                                    <a:miter lim="800000"/>
                                    <a:headEnd/>
                                    <a:tailEnd/>
                                  </a:ln>
                                </pic:spPr>
                              </pic:pic>
                            </a:graphicData>
                          </a:graphic>
                        </wp:inline>
                      </w:drawing>
                    </w:r>
                  </w:p>
                </w:txbxContent>
              </v:textbox>
            </v:shape>
            <v:shape id="Text Box 2" o:spid="_x0000_s1096" type="#_x0000_t202" style="position:absolute;left:1977;top:900;width:7395;height:2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atsMA&#10;AADaAAAADwAAAGRycy9kb3ducmV2LnhtbESPX2vCMBTF3wW/Q7jCXsSmUxi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atsMAAADaAAAADwAAAAAAAAAAAAAAAACYAgAAZHJzL2Rv&#10;d25yZXYueG1sUEsFBgAAAAAEAAQA9QAAAIgDAAAAAA==&#10;" stroked="f">
              <v:fill opacity="0"/>
              <v:textbox>
                <w:txbxContent>
                  <w:p w:rsidR="00535912" w:rsidRPr="0067710E" w:rsidRDefault="00535912" w:rsidP="00535912">
                    <w:pPr>
                      <w:jc w:val="right"/>
                      <w:rPr>
                        <w:rFonts w:ascii="Arial" w:hAnsi="Arial" w:cs="Arial"/>
                        <w:b/>
                        <w:i/>
                        <w:shadow/>
                        <w:color w:val="595959"/>
                        <w:sz w:val="28"/>
                      </w:rPr>
                    </w:pPr>
                    <w:r w:rsidRPr="0067710E">
                      <w:rPr>
                        <w:rFonts w:ascii="Arial" w:hAnsi="Arial" w:cs="Arial"/>
                        <w:b/>
                        <w:i/>
                        <w:shadow/>
                        <w:color w:val="595959"/>
                        <w:sz w:val="28"/>
                      </w:rPr>
                      <w:t xml:space="preserve">Bulletin of the Chemists and Technologists </w:t>
                    </w:r>
                  </w:p>
                  <w:p w:rsidR="00535912" w:rsidRPr="0067710E" w:rsidRDefault="00535912" w:rsidP="00535912">
                    <w:pPr>
                      <w:jc w:val="right"/>
                      <w:rPr>
                        <w:rFonts w:ascii="Arial" w:hAnsi="Arial" w:cs="Arial"/>
                        <w:b/>
                        <w:i/>
                        <w:shadow/>
                        <w:color w:val="595959"/>
                        <w:sz w:val="28"/>
                      </w:rPr>
                    </w:pPr>
                    <w:r w:rsidRPr="0067710E">
                      <w:rPr>
                        <w:rFonts w:ascii="Arial" w:hAnsi="Arial" w:cs="Arial"/>
                        <w:b/>
                        <w:i/>
                        <w:shadow/>
                        <w:color w:val="595959"/>
                        <w:sz w:val="28"/>
                      </w:rPr>
                      <w:t>of Bosnia and Herzegovina</w:t>
                    </w:r>
                  </w:p>
                  <w:p w:rsidR="00535912" w:rsidRPr="00FB3C45" w:rsidRDefault="00535912" w:rsidP="00535912">
                    <w:pPr>
                      <w:spacing w:line="276" w:lineRule="auto"/>
                      <w:ind w:left="4248" w:firstLine="708"/>
                      <w:rPr>
                        <w:rFonts w:ascii="Arial" w:hAnsi="Arial" w:cs="Arial"/>
                        <w:shadow/>
                        <w:color w:val="7F7F7F"/>
                        <w:sz w:val="16"/>
                      </w:rPr>
                    </w:pPr>
                    <w:r w:rsidRPr="00FB3C45">
                      <w:rPr>
                        <w:rFonts w:ascii="Arial" w:hAnsi="Arial" w:cs="Arial"/>
                        <w:shadow/>
                        <w:color w:val="7F7F7F"/>
                        <w:sz w:val="20"/>
                      </w:rPr>
                      <w:t xml:space="preserve">  </w:t>
                    </w:r>
                  </w:p>
                  <w:p w:rsidR="00535912" w:rsidRPr="00C263F5" w:rsidRDefault="00535912" w:rsidP="00535912">
                    <w:pPr>
                      <w:spacing w:line="276" w:lineRule="auto"/>
                      <w:ind w:left="4248"/>
                      <w:jc w:val="right"/>
                      <w:rPr>
                        <w:rFonts w:ascii="Arial" w:hAnsi="Arial" w:cs="Arial"/>
                        <w:i/>
                        <w:color w:val="7F7F7F"/>
                        <w:sz w:val="20"/>
                      </w:rPr>
                    </w:pPr>
                    <w:r w:rsidRPr="00C263F5">
                      <w:rPr>
                        <w:rFonts w:ascii="Arial" w:hAnsi="Arial" w:cs="Arial"/>
                        <w:color w:val="7F7F7F"/>
                        <w:sz w:val="20"/>
                      </w:rPr>
                      <w:tab/>
                    </w:r>
                  </w:p>
                  <w:p w:rsidR="00535912" w:rsidRPr="00C263F5" w:rsidRDefault="00535912" w:rsidP="00535912">
                    <w:pPr>
                      <w:jc w:val="right"/>
                      <w:rPr>
                        <w:rFonts w:ascii="Arial" w:hAnsi="Arial" w:cs="Arial"/>
                        <w:b/>
                        <w:i/>
                        <w:color w:val="808080"/>
                        <w:sz w:val="16"/>
                      </w:rPr>
                    </w:pPr>
                  </w:p>
                  <w:p w:rsidR="00535912" w:rsidRDefault="00535912" w:rsidP="00535912"/>
                </w:txbxContent>
              </v:textbox>
            </v:shape>
            <v:line id="Straight Connector 5" o:spid="_x0000_s1097" style="position:absolute;flip:y;visibility:visible" from="1265,2880" to="10977,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" strokecolor="#7f7f7f" strokeweight="2pt"/>
            <v:shape id="Text Box 2" o:spid="_x0000_s1098" type="#_x0000_t202" style="position:absolute;left:3597;top:2160;width:2296;height:6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fill opacity="0"/>
              <v:textbox>
                <w:txbxContent>
                  <w:p w:rsidR="00535912" w:rsidRPr="0067710E" w:rsidRDefault="00535912" w:rsidP="00535912">
                    <w:pPr>
                      <w:spacing w:line="360" w:lineRule="auto"/>
                      <w:rPr>
                        <w:rFonts w:ascii="Arial" w:hAnsi="Arial" w:cs="Arial"/>
                        <w:shadow/>
                        <w:color w:val="595959"/>
                        <w:sz w:val="14"/>
                      </w:rPr>
                    </w:pPr>
                    <w:r w:rsidRPr="0067710E">
                      <w:rPr>
                        <w:rFonts w:ascii="Arial" w:hAnsi="Arial" w:cs="Arial"/>
                        <w:shadow/>
                        <w:color w:val="595959"/>
                        <w:sz w:val="14"/>
                      </w:rPr>
                      <w:t>Print ISSN: 0367-4444</w:t>
                    </w:r>
                  </w:p>
                  <w:p w:rsidR="00535912" w:rsidRPr="0067710E" w:rsidRDefault="00535912" w:rsidP="00535912">
                    <w:pPr>
                      <w:spacing w:line="360" w:lineRule="auto"/>
                      <w:rPr>
                        <w:color w:val="595959"/>
                        <w:sz w:val="20"/>
                      </w:rPr>
                    </w:pPr>
                    <w:r w:rsidRPr="0067710E">
                      <w:rPr>
                        <w:rFonts w:ascii="Arial" w:hAnsi="Arial" w:cs="Arial"/>
                        <w:shadow/>
                        <w:color w:val="595959"/>
                        <w:sz w:val="14"/>
                      </w:rPr>
                      <w:t>Online ISSN: 2232-7266</w:t>
                    </w:r>
                  </w:p>
                </w:txbxContent>
              </v:textbox>
            </v:shape>
            <v:shape id="_x0000_s1102" type="#_x0000_t202" style="position:absolute;left:9900;top:900;width:1260;height:1980" stroked="f">
              <v:fill opacity="0"/>
              <v:textbox>
                <w:txbxContent>
                  <w:p w:rsidR="00535912" w:rsidRPr="00134C8E" w:rsidRDefault="00535912" w:rsidP="00535912">
                    <w:pPr>
                      <w:jc w:val="center"/>
                      <w:rPr>
                        <w:rFonts w:ascii="Arial" w:hAnsi="Arial" w:cs="Arial"/>
                        <w:b/>
                        <w:sz w:val="12"/>
                        <w:szCs w:val="12"/>
                      </w:rPr>
                    </w:pPr>
                  </w:p>
                  <w:p w:rsidR="00535912" w:rsidRPr="00134C8E" w:rsidRDefault="00535912" w:rsidP="00535912">
                    <w:pPr>
                      <w:jc w:val="center"/>
                      <w:rPr>
                        <w:rFonts w:ascii="Arial" w:hAnsi="Arial" w:cs="Arial"/>
                        <w:b/>
                        <w:shadow/>
                        <w:color w:val="595959"/>
                        <w:sz w:val="28"/>
                        <w:szCs w:val="28"/>
                      </w:rPr>
                    </w:pPr>
                    <w:r w:rsidRPr="00134C8E">
                      <w:rPr>
                        <w:rFonts w:ascii="Arial" w:hAnsi="Arial" w:cs="Arial"/>
                        <w:b/>
                        <w:shadow/>
                        <w:color w:val="595959"/>
                        <w:sz w:val="28"/>
                        <w:szCs w:val="28"/>
                      </w:rPr>
                      <w:t>YEAR</w:t>
                    </w:r>
                  </w:p>
                  <w:p w:rsidR="00535912" w:rsidRPr="00134C8E" w:rsidRDefault="00535912" w:rsidP="00535912">
                    <w:pPr>
                      <w:jc w:val="center"/>
                      <w:rPr>
                        <w:rFonts w:ascii="Arial" w:hAnsi="Arial" w:cs="Arial"/>
                        <w:b/>
                        <w:i/>
                        <w:shadow/>
                        <w:color w:val="595959"/>
                      </w:rPr>
                    </w:pPr>
                  </w:p>
                  <w:p w:rsidR="00535912" w:rsidRPr="00134C8E" w:rsidRDefault="00535912" w:rsidP="00535912">
                    <w:pPr>
                      <w:jc w:val="center"/>
                      <w:rPr>
                        <w:rFonts w:ascii="Arial" w:hAnsi="Arial" w:cs="Arial"/>
                        <w:b/>
                        <w:i/>
                        <w:shadow/>
                        <w:color w:val="595959"/>
                      </w:rPr>
                    </w:pPr>
                    <w:r w:rsidRPr="00134C8E">
                      <w:rPr>
                        <w:rFonts w:ascii="Arial" w:hAnsi="Arial" w:cs="Arial"/>
                        <w:b/>
                        <w:i/>
                        <w:shadow/>
                        <w:color w:val="595959"/>
                      </w:rPr>
                      <w:t>Issue</w:t>
                    </w:r>
                  </w:p>
                  <w:p w:rsidR="00535912" w:rsidRPr="00134C8E" w:rsidRDefault="00535912" w:rsidP="00535912">
                    <w:pPr>
                      <w:jc w:val="center"/>
                      <w:rPr>
                        <w:rFonts w:ascii="Arial" w:hAnsi="Arial" w:cs="Arial"/>
                        <w:b/>
                        <w:i/>
                        <w:shadow/>
                        <w:color w:val="595959"/>
                      </w:rPr>
                    </w:pPr>
                  </w:p>
                  <w:p w:rsidR="00535912" w:rsidRPr="00134C8E" w:rsidRDefault="00535912" w:rsidP="00535912">
                    <w:pPr>
                      <w:jc w:val="center"/>
                      <w:rPr>
                        <w:rFonts w:ascii="Arial" w:hAnsi="Arial" w:cs="Arial"/>
                        <w:b/>
                        <w:shadow/>
                        <w:color w:val="595959"/>
                      </w:rPr>
                    </w:pPr>
                    <w:r w:rsidRPr="00134C8E">
                      <w:rPr>
                        <w:rFonts w:ascii="Arial" w:hAnsi="Arial" w:cs="Arial"/>
                        <w:b/>
                        <w:shadow/>
                        <w:color w:val="595959"/>
                      </w:rPr>
                      <w:t>pp-pp</w:t>
                    </w:r>
                  </w:p>
                </w:txbxContent>
              </v:textbox>
            </v:shape>
            <v:shape id="Text Box 2" o:spid="_x0000_s1103" type="#_x0000_t202" style="position:absolute;left:6477;top:2160;width:2836;height:6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fill opacity="0"/>
              <v:textbox>
                <w:txbxContent>
                  <w:p w:rsidR="00535912" w:rsidRPr="0067710E" w:rsidRDefault="00535912" w:rsidP="00535912">
                    <w:pPr>
                      <w:spacing w:line="360" w:lineRule="auto"/>
                      <w:jc w:val="right"/>
                      <w:rPr>
                        <w:rFonts w:ascii="Arial" w:hAnsi="Arial" w:cs="Arial"/>
                        <w:shadow/>
                        <w:color w:val="595959"/>
                        <w:sz w:val="14"/>
                      </w:rPr>
                    </w:pPr>
                    <w:r>
                      <w:rPr>
                        <w:rFonts w:ascii="Arial" w:hAnsi="Arial" w:cs="Arial"/>
                        <w:shadow/>
                        <w:color w:val="595959"/>
                        <w:sz w:val="14"/>
                      </w:rPr>
                      <w:t>UDC: __________________________</w:t>
                    </w:r>
                  </w:p>
                  <w:p w:rsidR="00535912" w:rsidRPr="00134C8E" w:rsidRDefault="00535912" w:rsidP="00535912">
                    <w:pPr>
                      <w:spacing w:line="360" w:lineRule="auto"/>
                      <w:jc w:val="right"/>
                      <w:rPr>
                        <w:i/>
                        <w:color w:val="595959"/>
                        <w:sz w:val="20"/>
                      </w:rPr>
                    </w:pPr>
                    <w:r w:rsidRPr="00134C8E">
                      <w:rPr>
                        <w:rFonts w:ascii="Arial" w:hAnsi="Arial" w:cs="Arial"/>
                        <w:i/>
                        <w:shadow/>
                        <w:color w:val="595959"/>
                        <w:sz w:val="14"/>
                      </w:rPr>
                      <w:t>Type of Article</w:t>
                    </w:r>
                  </w:p>
                </w:txbxContent>
              </v:textbox>
            </v:shape>
          </v:group>
        </w:pict>
      </w:r>
    </w:p>
    <w:p w:rsidR="00535912" w:rsidRDefault="00535912" w:rsidP="0041396E">
      <w:pPr>
        <w:ind w:right="1944"/>
        <w:rPr>
          <w:b/>
          <w:sz w:val="20"/>
          <w:szCs w:val="20"/>
        </w:rPr>
      </w:pPr>
    </w:p>
    <w:p w:rsidR="00535912" w:rsidRDefault="00535912" w:rsidP="0041396E">
      <w:pPr>
        <w:ind w:right="1944"/>
        <w:rPr>
          <w:b/>
          <w:sz w:val="20"/>
          <w:szCs w:val="20"/>
        </w:rPr>
      </w:pPr>
    </w:p>
    <w:p w:rsidR="00535912" w:rsidRDefault="00535912" w:rsidP="0041396E">
      <w:pPr>
        <w:ind w:right="1944"/>
        <w:rPr>
          <w:b/>
          <w:sz w:val="20"/>
          <w:szCs w:val="20"/>
        </w:rPr>
      </w:pPr>
    </w:p>
    <w:p w:rsidR="00535912" w:rsidRDefault="00535912" w:rsidP="0041396E">
      <w:pPr>
        <w:ind w:right="1944"/>
        <w:rPr>
          <w:b/>
          <w:sz w:val="20"/>
          <w:szCs w:val="20"/>
        </w:rPr>
      </w:pPr>
    </w:p>
    <w:p w:rsidR="00535912" w:rsidRDefault="00535912" w:rsidP="0041396E">
      <w:pPr>
        <w:ind w:right="1944"/>
        <w:rPr>
          <w:b/>
          <w:sz w:val="20"/>
          <w:szCs w:val="20"/>
        </w:rPr>
      </w:pPr>
    </w:p>
    <w:p w:rsidR="00535912" w:rsidRDefault="00535912" w:rsidP="0041396E">
      <w:pPr>
        <w:ind w:right="1944"/>
        <w:rPr>
          <w:b/>
          <w:sz w:val="20"/>
          <w:szCs w:val="20"/>
        </w:rPr>
      </w:pPr>
    </w:p>
    <w:p w:rsidR="00535912" w:rsidRDefault="00535912" w:rsidP="0041396E">
      <w:pPr>
        <w:ind w:right="1944"/>
        <w:rPr>
          <w:b/>
          <w:sz w:val="20"/>
          <w:szCs w:val="20"/>
        </w:rPr>
      </w:pPr>
    </w:p>
    <w:p w:rsidR="00535912" w:rsidRDefault="00535912" w:rsidP="0041396E">
      <w:pPr>
        <w:ind w:right="1944"/>
        <w:rPr>
          <w:b/>
          <w:sz w:val="20"/>
          <w:szCs w:val="20"/>
        </w:rPr>
      </w:pPr>
    </w:p>
    <w:p w:rsidR="00535912" w:rsidRDefault="00535912" w:rsidP="0041396E">
      <w:pPr>
        <w:ind w:right="1944"/>
        <w:rPr>
          <w:b/>
          <w:sz w:val="20"/>
          <w:szCs w:val="20"/>
        </w:rPr>
      </w:pPr>
    </w:p>
    <w:p w:rsidR="00535912" w:rsidRDefault="00535912" w:rsidP="0041396E">
      <w:pPr>
        <w:ind w:right="1944"/>
        <w:rPr>
          <w:b/>
          <w:sz w:val="32"/>
          <w:szCs w:val="32"/>
        </w:rPr>
      </w:pPr>
    </w:p>
    <w:p w:rsidR="00535912" w:rsidRDefault="00535912" w:rsidP="0041396E">
      <w:pPr>
        <w:ind w:right="1944"/>
        <w:rPr>
          <w:b/>
          <w:sz w:val="32"/>
          <w:szCs w:val="32"/>
        </w:rPr>
      </w:pPr>
    </w:p>
    <w:p w:rsidR="00161917" w:rsidRDefault="00161917" w:rsidP="00535912">
      <w:pPr>
        <w:ind w:right="6"/>
        <w:jc w:val="center"/>
        <w:rPr>
          <w:b/>
          <w:sz w:val="32"/>
          <w:szCs w:val="32"/>
        </w:rPr>
      </w:pPr>
      <w:r>
        <w:rPr>
          <w:b/>
          <w:sz w:val="32"/>
          <w:szCs w:val="32"/>
        </w:rPr>
        <w:t xml:space="preserve">Title </w:t>
      </w:r>
      <w:r w:rsidR="00535912">
        <w:rPr>
          <w:b/>
          <w:sz w:val="32"/>
          <w:szCs w:val="32"/>
        </w:rPr>
        <w:t>(Times New Roman, pt 16, bold</w:t>
      </w:r>
      <w:r w:rsidR="00DA601D">
        <w:rPr>
          <w:b/>
          <w:sz w:val="32"/>
          <w:szCs w:val="32"/>
        </w:rPr>
        <w:t>, centered</w:t>
      </w:r>
      <w:r w:rsidR="00535912">
        <w:rPr>
          <w:b/>
          <w:sz w:val="32"/>
          <w:szCs w:val="32"/>
        </w:rPr>
        <w:t>)</w:t>
      </w:r>
    </w:p>
    <w:p w:rsidR="00161917" w:rsidRDefault="00161917" w:rsidP="00535912">
      <w:pPr>
        <w:ind w:right="6"/>
        <w:rPr>
          <w:b/>
          <w:sz w:val="20"/>
          <w:szCs w:val="20"/>
        </w:rPr>
      </w:pPr>
    </w:p>
    <w:p w:rsidR="00535912" w:rsidRPr="00E627B9" w:rsidRDefault="00535912" w:rsidP="00535912">
      <w:pPr>
        <w:ind w:right="6"/>
        <w:rPr>
          <w:b/>
          <w:sz w:val="20"/>
          <w:szCs w:val="20"/>
        </w:rPr>
      </w:pPr>
    </w:p>
    <w:p w:rsidR="0041396E" w:rsidRPr="00535912" w:rsidRDefault="00161917" w:rsidP="00535912">
      <w:pPr>
        <w:ind w:right="6"/>
        <w:jc w:val="center"/>
        <w:rPr>
          <w:b/>
        </w:rPr>
      </w:pPr>
      <w:r w:rsidRPr="00535912">
        <w:rPr>
          <w:b/>
        </w:rPr>
        <w:t>Author</w:t>
      </w:r>
      <w:r w:rsidR="00535912" w:rsidRPr="00535912">
        <w:rPr>
          <w:b/>
        </w:rPr>
        <w:t>,</w:t>
      </w:r>
      <w:r w:rsidRPr="00535912">
        <w:rPr>
          <w:b/>
        </w:rPr>
        <w:t xml:space="preserve"> A</w:t>
      </w:r>
      <w:r w:rsidR="00535912" w:rsidRPr="00535912">
        <w:rPr>
          <w:b/>
        </w:rPr>
        <w:t>.</w:t>
      </w:r>
      <w:r w:rsidR="003536DF" w:rsidRPr="00535912">
        <w:rPr>
          <w:b/>
          <w:vertAlign w:val="superscript"/>
        </w:rPr>
        <w:t>a</w:t>
      </w:r>
      <w:r w:rsidRPr="00535912">
        <w:rPr>
          <w:b/>
        </w:rPr>
        <w:t>, Author</w:t>
      </w:r>
      <w:r w:rsidR="00535912" w:rsidRPr="00535912">
        <w:rPr>
          <w:b/>
        </w:rPr>
        <w:t>,</w:t>
      </w:r>
      <w:r w:rsidRPr="00535912">
        <w:rPr>
          <w:b/>
        </w:rPr>
        <w:t xml:space="preserve"> B</w:t>
      </w:r>
      <w:r w:rsidR="00535912" w:rsidRPr="00535912">
        <w:rPr>
          <w:b/>
        </w:rPr>
        <w:t>.</w:t>
      </w:r>
      <w:r w:rsidR="003536DF" w:rsidRPr="00535912">
        <w:rPr>
          <w:b/>
          <w:vertAlign w:val="superscript"/>
        </w:rPr>
        <w:t>a</w:t>
      </w:r>
      <w:r w:rsidR="00134C8E">
        <w:rPr>
          <w:b/>
        </w:rPr>
        <w:t>,</w:t>
      </w:r>
      <w:r w:rsidRPr="00535912">
        <w:rPr>
          <w:b/>
        </w:rPr>
        <w:t xml:space="preserve"> Author</w:t>
      </w:r>
      <w:r w:rsidR="00535912" w:rsidRPr="00535912">
        <w:rPr>
          <w:b/>
        </w:rPr>
        <w:t>,</w:t>
      </w:r>
      <w:r w:rsidRPr="00535912">
        <w:rPr>
          <w:b/>
        </w:rPr>
        <w:t xml:space="preserve"> C</w:t>
      </w:r>
      <w:r w:rsidR="00134C8E">
        <w:rPr>
          <w:b/>
        </w:rPr>
        <w:t>.</w:t>
      </w:r>
      <w:r w:rsidR="009E4C2D" w:rsidRPr="00535912">
        <w:rPr>
          <w:b/>
          <w:vertAlign w:val="superscript"/>
        </w:rPr>
        <w:t>b,</w:t>
      </w:r>
      <w:r w:rsidR="003536DF" w:rsidRPr="00535912">
        <w:rPr>
          <w:b/>
          <w:vertAlign w:val="superscript"/>
        </w:rPr>
        <w:t>*</w:t>
      </w:r>
      <w:r w:rsidR="00535912">
        <w:rPr>
          <w:b/>
        </w:rPr>
        <w:t xml:space="preserve"> (Times New Roman, pt 12, bold</w:t>
      </w:r>
      <w:r w:rsidR="00DA601D">
        <w:rPr>
          <w:b/>
        </w:rPr>
        <w:t>, centered</w:t>
      </w:r>
      <w:r w:rsidR="00535912">
        <w:rPr>
          <w:b/>
        </w:rPr>
        <w:t>)</w:t>
      </w:r>
    </w:p>
    <w:p w:rsidR="00161917" w:rsidRDefault="00161917" w:rsidP="00535912">
      <w:pPr>
        <w:ind w:right="6"/>
        <w:jc w:val="center"/>
        <w:rPr>
          <w:b/>
          <w:sz w:val="20"/>
          <w:szCs w:val="20"/>
        </w:rPr>
      </w:pPr>
    </w:p>
    <w:p w:rsidR="003536DF" w:rsidRPr="00134C8E" w:rsidRDefault="003536DF" w:rsidP="00535912">
      <w:pPr>
        <w:ind w:right="6"/>
        <w:jc w:val="center"/>
        <w:rPr>
          <w:i/>
          <w:sz w:val="20"/>
          <w:szCs w:val="20"/>
        </w:rPr>
      </w:pPr>
      <w:r w:rsidRPr="003536DF">
        <w:rPr>
          <w:sz w:val="20"/>
          <w:szCs w:val="20"/>
          <w:vertAlign w:val="superscript"/>
        </w:rPr>
        <w:t>a</w:t>
      </w:r>
      <w:r w:rsidR="00535912">
        <w:rPr>
          <w:i/>
          <w:sz w:val="20"/>
          <w:szCs w:val="20"/>
        </w:rPr>
        <w:t>Affiliation, Street, City, Country</w:t>
      </w:r>
      <w:r w:rsidR="00134C8E">
        <w:rPr>
          <w:i/>
          <w:sz w:val="20"/>
          <w:szCs w:val="20"/>
        </w:rPr>
        <w:t xml:space="preserve"> </w:t>
      </w:r>
      <w:r w:rsidR="00134C8E" w:rsidRPr="00134C8E">
        <w:rPr>
          <w:i/>
          <w:sz w:val="20"/>
          <w:szCs w:val="20"/>
        </w:rPr>
        <w:t>(Times New Roman, pt 10,  italic, centered)</w:t>
      </w:r>
    </w:p>
    <w:p w:rsidR="003536DF" w:rsidRPr="00E627B9" w:rsidRDefault="003536DF" w:rsidP="00535912">
      <w:pPr>
        <w:ind w:right="6"/>
        <w:jc w:val="center"/>
        <w:rPr>
          <w:i/>
          <w:sz w:val="8"/>
          <w:szCs w:val="8"/>
        </w:rPr>
      </w:pPr>
    </w:p>
    <w:p w:rsidR="00535912" w:rsidRDefault="00535912" w:rsidP="00134C8E">
      <w:pPr>
        <w:ind w:right="6"/>
        <w:jc w:val="center"/>
        <w:rPr>
          <w:i/>
          <w:sz w:val="20"/>
          <w:szCs w:val="20"/>
        </w:rPr>
      </w:pPr>
      <w:r>
        <w:rPr>
          <w:sz w:val="20"/>
          <w:szCs w:val="20"/>
          <w:vertAlign w:val="superscript"/>
        </w:rPr>
        <w:t>b</w:t>
      </w:r>
      <w:r>
        <w:rPr>
          <w:i/>
          <w:sz w:val="20"/>
          <w:szCs w:val="20"/>
        </w:rPr>
        <w:t>Affiliation, Street, City, Country</w:t>
      </w:r>
      <w:r w:rsidR="00134C8E" w:rsidRPr="00134C8E">
        <w:rPr>
          <w:i/>
          <w:sz w:val="20"/>
          <w:szCs w:val="20"/>
        </w:rPr>
        <w:t>(Times New Roman, pt 10,  italic, centered)</w:t>
      </w:r>
    </w:p>
    <w:p w:rsidR="003536DF" w:rsidRDefault="003536DF" w:rsidP="00535912">
      <w:pPr>
        <w:ind w:right="6"/>
        <w:rPr>
          <w:sz w:val="20"/>
          <w:szCs w:val="20"/>
        </w:rPr>
      </w:pPr>
    </w:p>
    <w:p w:rsidR="00134C8E" w:rsidRDefault="00134C8E" w:rsidP="00535912">
      <w:pPr>
        <w:ind w:right="6"/>
        <w:rPr>
          <w:sz w:val="16"/>
          <w:szCs w:val="16"/>
        </w:rPr>
      </w:pPr>
    </w:p>
    <w:p w:rsidR="00DA601D" w:rsidRDefault="00DA601D" w:rsidP="00535912">
      <w:pPr>
        <w:ind w:right="6"/>
        <w:rPr>
          <w:sz w:val="16"/>
          <w:szCs w:val="16"/>
        </w:rPr>
      </w:pPr>
    </w:p>
    <w:p w:rsidR="00535912" w:rsidRDefault="00535912" w:rsidP="00535912">
      <w:pPr>
        <w:ind w:right="6"/>
        <w:rPr>
          <w:sz w:val="16"/>
          <w:szCs w:val="16"/>
        </w:rPr>
      </w:pPr>
    </w:p>
    <w:p w:rsidR="00535912" w:rsidRDefault="009833D6" w:rsidP="00535912">
      <w:pPr>
        <w:ind w:right="6"/>
        <w:rPr>
          <w:sz w:val="16"/>
          <w:szCs w:val="16"/>
        </w:rPr>
      </w:pPr>
      <w:r w:rsidRPr="009833D6">
        <w:rPr>
          <w:noProof/>
          <w:sz w:val="16"/>
          <w:szCs w:val="16"/>
          <w:lang w:val="bs-Latn-BA" w:eastAsia="bs-Latn-BA"/>
        </w:rPr>
        <w:pict>
          <v:group id="_x0000_s1120" style="position:absolute;margin-left:0;margin-top:.55pt;width:7in;height:189.15pt;z-index:251660800" coordorigin="1077,6481" coordsize="10080,3783">
            <v:line id="_x0000_s1107" style="position:absolute" from="1077,6481" to="11157,6481" strokecolor="gray" strokeweight="2pt"/>
            <v:line id="_x0000_s1109" style="position:absolute" from="1077,10264" to="11157,10264" strokecolor="gray" strokeweight="2pt"/>
          </v:group>
        </w:pict>
      </w:r>
      <w:r w:rsidRPr="009833D6">
        <w:rPr>
          <w:noProof/>
          <w:sz w:val="16"/>
          <w:szCs w:val="16"/>
        </w:rPr>
        <w:pict>
          <v:shape id="_x0000_s1113" type="#_x0000_t202" style="position:absolute;margin-left:0;margin-top:.5pt;width:2in;height:126pt;z-index:251657728" stroked="f">
            <v:fill opacity="0"/>
            <v:textbox style="mso-next-textbox:#_x0000_s1113">
              <w:txbxContent>
                <w:p w:rsidR="00DA601D" w:rsidRPr="00134C8E" w:rsidRDefault="00134C8E">
                  <w:pPr>
                    <w:rPr>
                      <w:b/>
                      <w:sz w:val="18"/>
                      <w:szCs w:val="18"/>
                    </w:rPr>
                  </w:pPr>
                  <w:r w:rsidRPr="00134C8E">
                    <w:rPr>
                      <w:b/>
                      <w:sz w:val="18"/>
                      <w:szCs w:val="18"/>
                    </w:rPr>
                    <w:t>Article info</w:t>
                  </w:r>
                </w:p>
                <w:p w:rsidR="00DA601D" w:rsidRPr="00DA601D" w:rsidRDefault="00DA601D">
                  <w:pPr>
                    <w:rPr>
                      <w:sz w:val="16"/>
                      <w:szCs w:val="16"/>
                    </w:rPr>
                  </w:pPr>
                  <w:r w:rsidRPr="00DA601D">
                    <w:rPr>
                      <w:sz w:val="16"/>
                      <w:szCs w:val="16"/>
                    </w:rPr>
                    <w:t>Received: day/month/year</w:t>
                  </w:r>
                </w:p>
                <w:p w:rsidR="00DA601D" w:rsidRDefault="00DA601D">
                  <w:pPr>
                    <w:rPr>
                      <w:sz w:val="16"/>
                      <w:szCs w:val="16"/>
                    </w:rPr>
                  </w:pPr>
                  <w:r w:rsidRPr="00DA601D">
                    <w:rPr>
                      <w:sz w:val="16"/>
                      <w:szCs w:val="16"/>
                    </w:rPr>
                    <w:t>Accepted: day/month/year</w:t>
                  </w:r>
                </w:p>
                <w:p w:rsidR="00DA601D" w:rsidRDefault="00DA601D">
                  <w:pPr>
                    <w:rPr>
                      <w:sz w:val="16"/>
                      <w:szCs w:val="16"/>
                    </w:rPr>
                  </w:pPr>
                </w:p>
                <w:p w:rsidR="00DA601D" w:rsidRDefault="00DA601D">
                  <w:pPr>
                    <w:rPr>
                      <w:sz w:val="16"/>
                      <w:szCs w:val="16"/>
                    </w:rPr>
                  </w:pPr>
                </w:p>
                <w:p w:rsidR="00DA601D" w:rsidRPr="00DA601D" w:rsidRDefault="00DA601D">
                  <w:pPr>
                    <w:rPr>
                      <w:b/>
                      <w:sz w:val="18"/>
                      <w:szCs w:val="18"/>
                    </w:rPr>
                  </w:pPr>
                  <w:r w:rsidRPr="00DA601D">
                    <w:rPr>
                      <w:b/>
                      <w:sz w:val="18"/>
                      <w:szCs w:val="18"/>
                    </w:rPr>
                    <w:t>Keywords:</w:t>
                  </w:r>
                </w:p>
                <w:p w:rsidR="00134C8E" w:rsidRPr="00DA601D" w:rsidRDefault="00134C8E">
                  <w:pPr>
                    <w:rPr>
                      <w:sz w:val="16"/>
                      <w:szCs w:val="16"/>
                    </w:rPr>
                  </w:pPr>
                  <w:r>
                    <w:rPr>
                      <w:sz w:val="16"/>
                      <w:szCs w:val="16"/>
                    </w:rPr>
                    <w:t>Type up to 6 keywords, each in separate row (Times New Roman, pt 8, normal, left aligned)</w:t>
                  </w:r>
                </w:p>
              </w:txbxContent>
            </v:textbox>
          </v:shape>
        </w:pict>
      </w:r>
    </w:p>
    <w:p w:rsidR="00535912" w:rsidRDefault="00535912" w:rsidP="00535912">
      <w:pPr>
        <w:ind w:right="6"/>
        <w:rPr>
          <w:sz w:val="16"/>
          <w:szCs w:val="16"/>
        </w:rPr>
      </w:pPr>
    </w:p>
    <w:p w:rsidR="00535912" w:rsidRDefault="00535912" w:rsidP="00535912">
      <w:pPr>
        <w:ind w:right="6"/>
        <w:rPr>
          <w:sz w:val="16"/>
          <w:szCs w:val="16"/>
        </w:rPr>
      </w:pPr>
    </w:p>
    <w:p w:rsidR="00535912" w:rsidRDefault="009833D6" w:rsidP="00535912">
      <w:pPr>
        <w:ind w:right="6"/>
        <w:rPr>
          <w:sz w:val="16"/>
          <w:szCs w:val="16"/>
        </w:rPr>
      </w:pPr>
      <w:r w:rsidRPr="009833D6">
        <w:rPr>
          <w:noProof/>
          <w:sz w:val="16"/>
          <w:szCs w:val="16"/>
        </w:rPr>
        <w:pict>
          <v:shape id="_x0000_s1117" type="#_x0000_t202" style="position:absolute;margin-left:162pt;margin-top:-.05pt;width:342pt;height:135pt;z-index:251659776" stroked="f">
            <v:textbox style="mso-next-textbox:#_x0000_s1117">
              <w:txbxContent>
                <w:p w:rsidR="00DA601D" w:rsidRPr="00DA601D" w:rsidRDefault="00DA601D" w:rsidP="00DA601D">
                  <w:pPr>
                    <w:autoSpaceDE w:val="0"/>
                    <w:autoSpaceDN w:val="0"/>
                    <w:adjustRightInd w:val="0"/>
                    <w:spacing w:line="280" w:lineRule="exact"/>
                    <w:jc w:val="both"/>
                    <w:rPr>
                      <w:sz w:val="18"/>
                      <w:szCs w:val="18"/>
                    </w:rPr>
                  </w:pPr>
                  <w:r w:rsidRPr="00DA601D">
                    <w:rPr>
                      <w:b/>
                      <w:sz w:val="18"/>
                      <w:szCs w:val="18"/>
                    </w:rPr>
                    <w:t xml:space="preserve">Abstract: </w:t>
                  </w:r>
                  <w:r w:rsidRPr="00DA601D">
                    <w:rPr>
                      <w:sz w:val="18"/>
                      <w:szCs w:val="18"/>
                    </w:rPr>
                    <w:t>A one-paragraph abstract written of 150 – 200 words in an impersonal form indicating the aims of the work, the main results and conclusions should be given and</w:t>
                  </w:r>
                  <w:r>
                    <w:rPr>
                      <w:sz w:val="18"/>
                      <w:szCs w:val="18"/>
                    </w:rPr>
                    <w:t xml:space="preserve"> clearly set off from the text (Times New Roman, 9 pt, normal, justified).</w:t>
                  </w:r>
                </w:p>
                <w:p w:rsidR="00DA601D" w:rsidRPr="00DA601D" w:rsidRDefault="00DA601D">
                  <w:pPr>
                    <w:rPr>
                      <w:b/>
                    </w:rPr>
                  </w:pPr>
                </w:p>
              </w:txbxContent>
            </v:textbox>
          </v:shape>
        </w:pict>
      </w:r>
    </w:p>
    <w:p w:rsidR="00535912" w:rsidRDefault="00535912" w:rsidP="00535912">
      <w:pPr>
        <w:ind w:right="6"/>
        <w:rPr>
          <w:sz w:val="16"/>
          <w:szCs w:val="16"/>
        </w:rPr>
      </w:pPr>
    </w:p>
    <w:p w:rsidR="00535912" w:rsidRDefault="00535912" w:rsidP="00535912">
      <w:pPr>
        <w:ind w:right="6"/>
        <w:rPr>
          <w:sz w:val="16"/>
          <w:szCs w:val="16"/>
        </w:rPr>
      </w:pPr>
    </w:p>
    <w:p w:rsidR="00535912" w:rsidRDefault="00535912" w:rsidP="00535912">
      <w:pPr>
        <w:ind w:right="6"/>
        <w:rPr>
          <w:sz w:val="16"/>
          <w:szCs w:val="16"/>
        </w:rPr>
      </w:pPr>
    </w:p>
    <w:p w:rsidR="00535912" w:rsidRDefault="00535912" w:rsidP="00535912">
      <w:pPr>
        <w:ind w:right="6"/>
        <w:rPr>
          <w:sz w:val="16"/>
          <w:szCs w:val="16"/>
        </w:rPr>
      </w:pPr>
    </w:p>
    <w:p w:rsidR="00535912" w:rsidRDefault="00535912" w:rsidP="00535912">
      <w:pPr>
        <w:ind w:right="6"/>
        <w:rPr>
          <w:sz w:val="16"/>
          <w:szCs w:val="16"/>
        </w:rPr>
      </w:pPr>
    </w:p>
    <w:p w:rsidR="00535912" w:rsidRDefault="00535912" w:rsidP="00535912">
      <w:pPr>
        <w:ind w:right="6"/>
        <w:rPr>
          <w:sz w:val="16"/>
          <w:szCs w:val="16"/>
        </w:rPr>
      </w:pPr>
    </w:p>
    <w:p w:rsidR="00535912" w:rsidRDefault="00535912" w:rsidP="00535912">
      <w:pPr>
        <w:ind w:right="6"/>
        <w:rPr>
          <w:sz w:val="16"/>
          <w:szCs w:val="16"/>
        </w:rPr>
      </w:pPr>
    </w:p>
    <w:p w:rsidR="00535912" w:rsidRDefault="00535912" w:rsidP="00535912">
      <w:pPr>
        <w:ind w:right="6"/>
        <w:rPr>
          <w:sz w:val="16"/>
          <w:szCs w:val="16"/>
        </w:rPr>
      </w:pPr>
    </w:p>
    <w:p w:rsidR="00535912" w:rsidRDefault="00535912" w:rsidP="00535912">
      <w:pPr>
        <w:ind w:right="6"/>
        <w:rPr>
          <w:sz w:val="16"/>
          <w:szCs w:val="16"/>
        </w:rPr>
      </w:pPr>
    </w:p>
    <w:p w:rsidR="00535912" w:rsidRDefault="00535912" w:rsidP="00535912">
      <w:pPr>
        <w:ind w:right="6"/>
        <w:rPr>
          <w:sz w:val="16"/>
          <w:szCs w:val="16"/>
        </w:rPr>
      </w:pPr>
    </w:p>
    <w:p w:rsidR="00535912" w:rsidRPr="00E627B9" w:rsidRDefault="009833D6" w:rsidP="00535912">
      <w:pPr>
        <w:ind w:right="6"/>
        <w:rPr>
          <w:sz w:val="16"/>
          <w:szCs w:val="16"/>
        </w:rPr>
      </w:pPr>
      <w:r w:rsidRPr="009833D6">
        <w:rPr>
          <w:b/>
          <w:noProof/>
          <w:sz w:val="20"/>
          <w:szCs w:val="20"/>
        </w:rPr>
        <w:pict>
          <v:shape id="_x0000_s1114" type="#_x0000_t202" style="position:absolute;margin-left:0;margin-top:6.75pt;width:2in;height:45pt;z-index:251658752" stroked="f">
            <v:fill opacity="0"/>
            <v:textbox style="mso-next-textbox:#_x0000_s1114">
              <w:txbxContent>
                <w:p w:rsidR="00DA601D" w:rsidRPr="00DA601D" w:rsidRDefault="00134C8E" w:rsidP="00DA601D">
                  <w:pPr>
                    <w:rPr>
                      <w:b/>
                      <w:sz w:val="18"/>
                      <w:szCs w:val="18"/>
                    </w:rPr>
                  </w:pPr>
                  <w:r>
                    <w:rPr>
                      <w:b/>
                      <w:sz w:val="18"/>
                      <w:szCs w:val="18"/>
                    </w:rPr>
                    <w:t>*</w:t>
                  </w:r>
                  <w:r w:rsidR="00DA601D" w:rsidRPr="00DA601D">
                    <w:rPr>
                      <w:b/>
                      <w:sz w:val="18"/>
                      <w:szCs w:val="18"/>
                    </w:rPr>
                    <w:t>Corresponding author:</w:t>
                  </w:r>
                </w:p>
                <w:p w:rsidR="00DA601D" w:rsidRPr="00DA601D" w:rsidRDefault="00DA601D" w:rsidP="00DA601D">
                  <w:pPr>
                    <w:rPr>
                      <w:sz w:val="16"/>
                      <w:szCs w:val="16"/>
                    </w:rPr>
                  </w:pPr>
                  <w:r w:rsidRPr="00DA601D">
                    <w:rPr>
                      <w:sz w:val="16"/>
                      <w:szCs w:val="16"/>
                    </w:rPr>
                    <w:t>E-mail: author@domaim.com</w:t>
                  </w:r>
                </w:p>
                <w:p w:rsidR="00DA601D" w:rsidRPr="00DA601D" w:rsidRDefault="00DA601D" w:rsidP="00DA601D">
                  <w:pPr>
                    <w:rPr>
                      <w:sz w:val="16"/>
                      <w:szCs w:val="16"/>
                    </w:rPr>
                  </w:pPr>
                  <w:r w:rsidRPr="00DA601D">
                    <w:rPr>
                      <w:sz w:val="16"/>
                      <w:szCs w:val="16"/>
                    </w:rPr>
                    <w:t>Phone: 00-000-00-0000000</w:t>
                  </w:r>
                </w:p>
                <w:p w:rsidR="00DA601D" w:rsidRPr="00DA601D" w:rsidRDefault="00DA601D" w:rsidP="00DA601D">
                  <w:pPr>
                    <w:rPr>
                      <w:sz w:val="16"/>
                      <w:szCs w:val="16"/>
                    </w:rPr>
                  </w:pPr>
                  <w:r w:rsidRPr="00DA601D">
                    <w:rPr>
                      <w:sz w:val="16"/>
                      <w:szCs w:val="16"/>
                    </w:rPr>
                    <w:t>Fax: 00-000-00-0000000</w:t>
                  </w:r>
                </w:p>
                <w:p w:rsidR="00DA601D" w:rsidRPr="00DA601D" w:rsidRDefault="00DA601D" w:rsidP="00DA601D">
                  <w:pPr>
                    <w:rPr>
                      <w:sz w:val="16"/>
                      <w:szCs w:val="16"/>
                    </w:rPr>
                  </w:pPr>
                </w:p>
              </w:txbxContent>
            </v:textbox>
          </v:shape>
        </w:pict>
      </w:r>
    </w:p>
    <w:p w:rsidR="003536DF" w:rsidRPr="00E627B9" w:rsidRDefault="003536DF" w:rsidP="00535912">
      <w:pPr>
        <w:ind w:right="6"/>
        <w:rPr>
          <w:sz w:val="16"/>
          <w:szCs w:val="16"/>
        </w:rPr>
      </w:pPr>
    </w:p>
    <w:p w:rsidR="00DA601D" w:rsidRDefault="00DA601D" w:rsidP="00535912">
      <w:pPr>
        <w:ind w:right="6"/>
        <w:rPr>
          <w:b/>
          <w:sz w:val="20"/>
          <w:szCs w:val="20"/>
        </w:rPr>
      </w:pPr>
    </w:p>
    <w:p w:rsidR="00DA601D" w:rsidRDefault="00DA601D" w:rsidP="00535912">
      <w:pPr>
        <w:ind w:right="6"/>
        <w:rPr>
          <w:b/>
          <w:sz w:val="20"/>
          <w:szCs w:val="20"/>
        </w:rPr>
      </w:pPr>
    </w:p>
    <w:p w:rsidR="00DA601D" w:rsidRDefault="00DA601D" w:rsidP="00535912">
      <w:pPr>
        <w:ind w:right="6"/>
        <w:rPr>
          <w:b/>
          <w:sz w:val="20"/>
          <w:szCs w:val="20"/>
        </w:rPr>
      </w:pPr>
    </w:p>
    <w:p w:rsidR="00DA601D" w:rsidRDefault="00DA601D" w:rsidP="00535912">
      <w:pPr>
        <w:ind w:right="6"/>
        <w:rPr>
          <w:b/>
          <w:sz w:val="20"/>
          <w:szCs w:val="20"/>
        </w:rPr>
      </w:pPr>
    </w:p>
    <w:p w:rsidR="00DA601D" w:rsidRDefault="00DA601D" w:rsidP="00535912">
      <w:pPr>
        <w:ind w:right="6"/>
        <w:rPr>
          <w:b/>
          <w:sz w:val="20"/>
          <w:szCs w:val="20"/>
        </w:rPr>
      </w:pPr>
    </w:p>
    <w:p w:rsidR="009878F6" w:rsidRPr="009878F6" w:rsidRDefault="009878F6" w:rsidP="001D674D">
      <w:pPr>
        <w:pStyle w:val="Ref"/>
        <w:numPr>
          <w:ilvl w:val="0"/>
          <w:numId w:val="0"/>
        </w:numPr>
        <w:ind w:left="510" w:hanging="510"/>
        <w:rPr>
          <w:sz w:val="22"/>
          <w:szCs w:val="22"/>
        </w:rPr>
      </w:pPr>
    </w:p>
    <w:p w:rsidR="001D674D" w:rsidRPr="009878F6" w:rsidRDefault="001D674D" w:rsidP="00A533DE">
      <w:pPr>
        <w:pStyle w:val="Ref"/>
        <w:numPr>
          <w:ilvl w:val="0"/>
          <w:numId w:val="0"/>
        </w:numPr>
        <w:rPr>
          <w:sz w:val="22"/>
          <w:szCs w:val="22"/>
        </w:rPr>
        <w:sectPr w:rsidR="001D674D" w:rsidRPr="009878F6" w:rsidSect="00AE3355">
          <w:headerReference w:type="even" r:id="rId8"/>
          <w:headerReference w:type="default" r:id="rId9"/>
          <w:pgSz w:w="11907" w:h="16839" w:code="9"/>
          <w:pgMar w:top="720" w:right="1077" w:bottom="862" w:left="1077" w:header="720" w:footer="720" w:gutter="0"/>
          <w:cols w:space="720"/>
          <w:titlePg/>
          <w:docGrid w:linePitch="360"/>
        </w:sectPr>
      </w:pPr>
    </w:p>
    <w:p w:rsidR="00A533DE" w:rsidRPr="008A794A" w:rsidRDefault="00A533DE" w:rsidP="00A533DE">
      <w:pPr>
        <w:rPr>
          <w:b/>
          <w:sz w:val="19"/>
          <w:szCs w:val="19"/>
        </w:rPr>
      </w:pPr>
      <w:r w:rsidRPr="008A794A">
        <w:rPr>
          <w:b/>
          <w:sz w:val="19"/>
          <w:szCs w:val="19"/>
        </w:rPr>
        <w:lastRenderedPageBreak/>
        <w:t>GENERAL INFORMATION</w:t>
      </w:r>
    </w:p>
    <w:p w:rsidR="00A533DE" w:rsidRPr="008A794A" w:rsidRDefault="00A533DE" w:rsidP="00A533DE">
      <w:pPr>
        <w:jc w:val="both"/>
        <w:rPr>
          <w:i/>
          <w:sz w:val="19"/>
          <w:szCs w:val="19"/>
        </w:rPr>
      </w:pPr>
    </w:p>
    <w:p w:rsidR="00A533DE" w:rsidRPr="008A794A" w:rsidRDefault="00A533DE" w:rsidP="008A794A">
      <w:pPr>
        <w:ind w:firstLine="142"/>
        <w:jc w:val="both"/>
        <w:rPr>
          <w:sz w:val="19"/>
          <w:szCs w:val="19"/>
        </w:rPr>
      </w:pPr>
      <w:r w:rsidRPr="008A794A">
        <w:rPr>
          <w:i/>
          <w:sz w:val="19"/>
          <w:szCs w:val="19"/>
        </w:rPr>
        <w:t>Bulletin of the Chemists and Technologists of Bosnia and Herzegovina (Glasnik hemičara i tehnologa Bosne i Hercegovine)</w:t>
      </w:r>
      <w:r w:rsidRPr="008A794A">
        <w:rPr>
          <w:sz w:val="19"/>
          <w:szCs w:val="19"/>
        </w:rPr>
        <w:t xml:space="preserve"> is a semiannual international journal publishing papers from all fields of chemistry and related disciplines. </w:t>
      </w:r>
    </w:p>
    <w:p w:rsidR="00A533DE" w:rsidRPr="008A794A" w:rsidRDefault="00A533DE" w:rsidP="00A533DE">
      <w:pPr>
        <w:jc w:val="both"/>
        <w:rPr>
          <w:sz w:val="19"/>
          <w:szCs w:val="19"/>
        </w:rPr>
      </w:pPr>
    </w:p>
    <w:p w:rsidR="00A533DE" w:rsidRPr="008A794A" w:rsidRDefault="00A533DE" w:rsidP="00A533DE">
      <w:pPr>
        <w:jc w:val="both"/>
        <w:rPr>
          <w:b/>
          <w:sz w:val="19"/>
          <w:szCs w:val="19"/>
        </w:rPr>
      </w:pPr>
      <w:r w:rsidRPr="008A794A">
        <w:rPr>
          <w:b/>
          <w:sz w:val="19"/>
          <w:szCs w:val="19"/>
        </w:rPr>
        <w:t>Categories of Contributions</w:t>
      </w:r>
    </w:p>
    <w:p w:rsidR="00A533DE" w:rsidRPr="008A794A" w:rsidRDefault="00A533DE" w:rsidP="008A794A">
      <w:pPr>
        <w:numPr>
          <w:ilvl w:val="0"/>
          <w:numId w:val="4"/>
        </w:numPr>
        <w:tabs>
          <w:tab w:val="clear" w:pos="720"/>
          <w:tab w:val="num" w:pos="426"/>
        </w:tabs>
        <w:ind w:left="426"/>
        <w:jc w:val="both"/>
        <w:rPr>
          <w:sz w:val="19"/>
          <w:szCs w:val="19"/>
        </w:rPr>
      </w:pPr>
      <w:r w:rsidRPr="008A794A">
        <w:rPr>
          <w:i/>
          <w:sz w:val="19"/>
          <w:szCs w:val="19"/>
        </w:rPr>
        <w:t>Original Scientific Papers</w:t>
      </w:r>
      <w:r w:rsidRPr="008A794A">
        <w:rPr>
          <w:sz w:val="19"/>
          <w:szCs w:val="19"/>
        </w:rPr>
        <w:t xml:space="preserve"> – (about 10 typewritten pages) report original research which has not been published previously, except in a preliminary form. The paper should contain all the necessary information to enable reproducibility of the described work.</w:t>
      </w:r>
    </w:p>
    <w:p w:rsidR="008A794A" w:rsidRDefault="00A533DE" w:rsidP="008A794A">
      <w:pPr>
        <w:numPr>
          <w:ilvl w:val="0"/>
          <w:numId w:val="4"/>
        </w:numPr>
        <w:tabs>
          <w:tab w:val="clear" w:pos="720"/>
          <w:tab w:val="num" w:pos="426"/>
        </w:tabs>
        <w:ind w:left="426"/>
        <w:jc w:val="both"/>
        <w:rPr>
          <w:sz w:val="19"/>
          <w:szCs w:val="19"/>
        </w:rPr>
      </w:pPr>
      <w:r w:rsidRPr="008A794A">
        <w:rPr>
          <w:i/>
          <w:sz w:val="19"/>
          <w:szCs w:val="19"/>
        </w:rPr>
        <w:t>Short Communications</w:t>
      </w:r>
      <w:r w:rsidRPr="008A794A">
        <w:rPr>
          <w:sz w:val="19"/>
          <w:szCs w:val="19"/>
        </w:rPr>
        <w:t xml:space="preserve"> – (about 5 typewritten pages) describing work that may be of a preliminary nature but which merits immediate publication.</w:t>
      </w:r>
    </w:p>
    <w:p w:rsidR="00A533DE" w:rsidRPr="008A794A" w:rsidRDefault="00A533DE" w:rsidP="008A794A">
      <w:pPr>
        <w:numPr>
          <w:ilvl w:val="0"/>
          <w:numId w:val="4"/>
        </w:numPr>
        <w:tabs>
          <w:tab w:val="clear" w:pos="720"/>
          <w:tab w:val="num" w:pos="426"/>
        </w:tabs>
        <w:ind w:left="426"/>
        <w:jc w:val="both"/>
        <w:rPr>
          <w:sz w:val="19"/>
          <w:szCs w:val="19"/>
        </w:rPr>
      </w:pPr>
      <w:r w:rsidRPr="008A794A">
        <w:rPr>
          <w:i/>
          <w:sz w:val="19"/>
          <w:szCs w:val="19"/>
        </w:rPr>
        <w:t>Notes</w:t>
      </w:r>
      <w:r w:rsidRPr="008A794A">
        <w:rPr>
          <w:sz w:val="19"/>
          <w:szCs w:val="19"/>
        </w:rPr>
        <w:t xml:space="preserve"> – (about 3 typewritten pages) report unpublished results of short, but complete, original research or describe original laboratory techniques.</w:t>
      </w:r>
    </w:p>
    <w:p w:rsidR="00A533DE" w:rsidRPr="008A794A" w:rsidRDefault="00A533DE" w:rsidP="008A794A">
      <w:pPr>
        <w:numPr>
          <w:ilvl w:val="0"/>
          <w:numId w:val="4"/>
        </w:numPr>
        <w:tabs>
          <w:tab w:val="clear" w:pos="720"/>
          <w:tab w:val="num" w:pos="426"/>
        </w:tabs>
        <w:ind w:left="426"/>
        <w:jc w:val="both"/>
        <w:rPr>
          <w:sz w:val="19"/>
          <w:szCs w:val="19"/>
        </w:rPr>
      </w:pPr>
      <w:r w:rsidRPr="008A794A">
        <w:rPr>
          <w:i/>
          <w:sz w:val="19"/>
          <w:szCs w:val="19"/>
        </w:rPr>
        <w:t>Reviews</w:t>
      </w:r>
      <w:r w:rsidRPr="008A794A">
        <w:rPr>
          <w:sz w:val="19"/>
          <w:szCs w:val="19"/>
        </w:rPr>
        <w:t xml:space="preserve"> – (about 30 typewritten pages) present a concise and critical survey of a specific research area. </w:t>
      </w:r>
      <w:r w:rsidRPr="008A794A">
        <w:rPr>
          <w:sz w:val="19"/>
          <w:szCs w:val="19"/>
        </w:rPr>
        <w:lastRenderedPageBreak/>
        <w:t>Generally, these are prepared by the invitation of the Editor.</w:t>
      </w:r>
      <w:r w:rsidRPr="008A794A">
        <w:rPr>
          <w:color w:val="000080"/>
          <w:sz w:val="19"/>
          <w:szCs w:val="19"/>
        </w:rPr>
        <w:t xml:space="preserve"> </w:t>
      </w:r>
    </w:p>
    <w:p w:rsidR="00A533DE" w:rsidRPr="008A794A" w:rsidRDefault="00A533DE" w:rsidP="008A794A">
      <w:pPr>
        <w:numPr>
          <w:ilvl w:val="0"/>
          <w:numId w:val="4"/>
        </w:numPr>
        <w:tabs>
          <w:tab w:val="clear" w:pos="720"/>
          <w:tab w:val="num" w:pos="426"/>
        </w:tabs>
        <w:ind w:left="426"/>
        <w:jc w:val="both"/>
        <w:rPr>
          <w:sz w:val="19"/>
          <w:szCs w:val="19"/>
        </w:rPr>
      </w:pPr>
      <w:r w:rsidRPr="008A794A">
        <w:rPr>
          <w:i/>
          <w:sz w:val="19"/>
          <w:szCs w:val="19"/>
        </w:rPr>
        <w:t>Book and Web Site Reviews</w:t>
      </w:r>
      <w:r w:rsidRPr="008A794A">
        <w:rPr>
          <w:sz w:val="19"/>
          <w:szCs w:val="19"/>
        </w:rPr>
        <w:t xml:space="preserve"> – (about 2 typewritten pages).</w:t>
      </w:r>
    </w:p>
    <w:p w:rsidR="00A533DE" w:rsidRPr="008A794A" w:rsidRDefault="00A533DE" w:rsidP="008A794A">
      <w:pPr>
        <w:numPr>
          <w:ilvl w:val="0"/>
          <w:numId w:val="4"/>
        </w:numPr>
        <w:tabs>
          <w:tab w:val="clear" w:pos="720"/>
          <w:tab w:val="num" w:pos="426"/>
        </w:tabs>
        <w:ind w:left="426"/>
        <w:jc w:val="both"/>
        <w:rPr>
          <w:sz w:val="19"/>
          <w:szCs w:val="19"/>
        </w:rPr>
      </w:pPr>
      <w:r w:rsidRPr="008A794A">
        <w:rPr>
          <w:i/>
          <w:sz w:val="19"/>
          <w:szCs w:val="19"/>
        </w:rPr>
        <w:t>Extended Abstracts</w:t>
      </w:r>
      <w:r w:rsidRPr="008A794A">
        <w:rPr>
          <w:sz w:val="19"/>
          <w:szCs w:val="19"/>
        </w:rPr>
        <w:t xml:space="preserve"> – (about 2 typewritten pages) of Lectures given at international meetings.</w:t>
      </w:r>
    </w:p>
    <w:p w:rsidR="00A533DE" w:rsidRPr="008A794A" w:rsidRDefault="00A533DE" w:rsidP="008A794A">
      <w:pPr>
        <w:numPr>
          <w:ilvl w:val="0"/>
          <w:numId w:val="4"/>
        </w:numPr>
        <w:tabs>
          <w:tab w:val="clear" w:pos="720"/>
          <w:tab w:val="num" w:pos="426"/>
        </w:tabs>
        <w:ind w:left="426"/>
        <w:jc w:val="both"/>
        <w:rPr>
          <w:b/>
          <w:sz w:val="19"/>
          <w:szCs w:val="19"/>
        </w:rPr>
      </w:pPr>
      <w:r w:rsidRPr="008A794A">
        <w:rPr>
          <w:i/>
          <w:sz w:val="19"/>
          <w:szCs w:val="19"/>
        </w:rPr>
        <w:t xml:space="preserve">Technical Papers </w:t>
      </w:r>
      <w:r w:rsidRPr="008A794A">
        <w:rPr>
          <w:sz w:val="19"/>
          <w:szCs w:val="19"/>
        </w:rPr>
        <w:t>– (about 10 typewritten pages) report on applications of an already described innovation. Typically, technical articles are not based on new experiments.</w:t>
      </w:r>
    </w:p>
    <w:p w:rsidR="008A794A" w:rsidRDefault="008A794A" w:rsidP="00A533DE">
      <w:pPr>
        <w:jc w:val="both"/>
        <w:rPr>
          <w:b/>
          <w:sz w:val="19"/>
          <w:szCs w:val="19"/>
        </w:rPr>
      </w:pPr>
    </w:p>
    <w:p w:rsidR="00A533DE" w:rsidRPr="008A794A" w:rsidRDefault="00A533DE" w:rsidP="00A533DE">
      <w:pPr>
        <w:jc w:val="both"/>
        <w:rPr>
          <w:b/>
          <w:sz w:val="19"/>
          <w:szCs w:val="19"/>
        </w:rPr>
      </w:pPr>
      <w:r w:rsidRPr="008A794A">
        <w:rPr>
          <w:b/>
          <w:sz w:val="19"/>
          <w:szCs w:val="19"/>
        </w:rPr>
        <w:t>Reviewing the Manuscript</w:t>
      </w:r>
    </w:p>
    <w:p w:rsidR="008A794A" w:rsidRDefault="00A533DE" w:rsidP="008A794A">
      <w:pPr>
        <w:ind w:firstLine="142"/>
        <w:jc w:val="both"/>
        <w:rPr>
          <w:sz w:val="19"/>
          <w:szCs w:val="19"/>
        </w:rPr>
      </w:pPr>
      <w:r w:rsidRPr="008A794A">
        <w:rPr>
          <w:sz w:val="19"/>
          <w:szCs w:val="19"/>
        </w:rPr>
        <w:t>All contributors are evaluated according to the criteria of originality and quality of their scientific content, and only those deemed worthy will be accepted for publication. To facilitate the reviewing process, authors are encouraged to suggest three persons competent to review their manuscript.</w:t>
      </w:r>
    </w:p>
    <w:p w:rsidR="008A794A" w:rsidRDefault="00A533DE" w:rsidP="008A794A">
      <w:pPr>
        <w:ind w:firstLine="142"/>
        <w:jc w:val="both"/>
        <w:rPr>
          <w:sz w:val="19"/>
          <w:szCs w:val="19"/>
        </w:rPr>
      </w:pPr>
      <w:r w:rsidRPr="008A794A">
        <w:rPr>
          <w:sz w:val="19"/>
          <w:szCs w:val="19"/>
        </w:rPr>
        <w:t xml:space="preserve">Such suggestions will be taken into consideration but not always accepted. </w:t>
      </w:r>
    </w:p>
    <w:p w:rsidR="00A533DE" w:rsidRDefault="00A533DE" w:rsidP="008A794A">
      <w:pPr>
        <w:ind w:firstLine="142"/>
        <w:jc w:val="both"/>
        <w:rPr>
          <w:sz w:val="19"/>
          <w:szCs w:val="19"/>
        </w:rPr>
      </w:pPr>
      <w:r w:rsidRPr="008A794A">
        <w:rPr>
          <w:sz w:val="19"/>
          <w:szCs w:val="19"/>
        </w:rPr>
        <w:t>The Editor-In-Chief and Editors have the right to decline formal review of a manuscript when it is deemed that the manuscript is:</w:t>
      </w:r>
    </w:p>
    <w:p w:rsidR="00950A17" w:rsidRPr="008A794A" w:rsidRDefault="00950A17" w:rsidP="008A794A">
      <w:pPr>
        <w:ind w:firstLine="142"/>
        <w:jc w:val="both"/>
        <w:rPr>
          <w:sz w:val="19"/>
          <w:szCs w:val="19"/>
        </w:rPr>
      </w:pPr>
    </w:p>
    <w:p w:rsidR="00A533DE" w:rsidRPr="008A794A" w:rsidRDefault="00A533DE" w:rsidP="008A794A">
      <w:pPr>
        <w:numPr>
          <w:ilvl w:val="0"/>
          <w:numId w:val="5"/>
        </w:numPr>
        <w:tabs>
          <w:tab w:val="clear" w:pos="720"/>
          <w:tab w:val="num" w:pos="426"/>
        </w:tabs>
        <w:autoSpaceDE w:val="0"/>
        <w:autoSpaceDN w:val="0"/>
        <w:adjustRightInd w:val="0"/>
        <w:ind w:left="426"/>
        <w:jc w:val="both"/>
        <w:rPr>
          <w:sz w:val="19"/>
          <w:szCs w:val="19"/>
        </w:rPr>
      </w:pPr>
      <w:r w:rsidRPr="008A794A">
        <w:rPr>
          <w:sz w:val="19"/>
          <w:szCs w:val="19"/>
        </w:rPr>
        <w:lastRenderedPageBreak/>
        <w:t>on a topic outside the scope of the Journal;</w:t>
      </w:r>
    </w:p>
    <w:p w:rsidR="00A533DE" w:rsidRPr="008A794A" w:rsidRDefault="00A533DE" w:rsidP="008A794A">
      <w:pPr>
        <w:numPr>
          <w:ilvl w:val="0"/>
          <w:numId w:val="5"/>
        </w:numPr>
        <w:tabs>
          <w:tab w:val="clear" w:pos="720"/>
          <w:tab w:val="num" w:pos="426"/>
        </w:tabs>
        <w:autoSpaceDE w:val="0"/>
        <w:autoSpaceDN w:val="0"/>
        <w:adjustRightInd w:val="0"/>
        <w:ind w:left="426"/>
        <w:jc w:val="both"/>
        <w:rPr>
          <w:sz w:val="19"/>
          <w:szCs w:val="19"/>
        </w:rPr>
      </w:pPr>
      <w:r w:rsidRPr="008A794A">
        <w:rPr>
          <w:sz w:val="19"/>
          <w:szCs w:val="19"/>
        </w:rPr>
        <w:t>lacking technical merit;</w:t>
      </w:r>
    </w:p>
    <w:p w:rsidR="00A533DE" w:rsidRPr="008A794A" w:rsidRDefault="00A533DE" w:rsidP="008A794A">
      <w:pPr>
        <w:numPr>
          <w:ilvl w:val="0"/>
          <w:numId w:val="5"/>
        </w:numPr>
        <w:tabs>
          <w:tab w:val="clear" w:pos="720"/>
          <w:tab w:val="num" w:pos="426"/>
        </w:tabs>
        <w:autoSpaceDE w:val="0"/>
        <w:autoSpaceDN w:val="0"/>
        <w:adjustRightInd w:val="0"/>
        <w:ind w:left="426"/>
        <w:jc w:val="both"/>
        <w:rPr>
          <w:sz w:val="19"/>
          <w:szCs w:val="19"/>
        </w:rPr>
      </w:pPr>
      <w:r w:rsidRPr="008A794A">
        <w:rPr>
          <w:sz w:val="19"/>
          <w:szCs w:val="19"/>
        </w:rPr>
        <w:t>of insufficient novelty for a wide international readership;</w:t>
      </w:r>
    </w:p>
    <w:p w:rsidR="00A533DE" w:rsidRPr="008A794A" w:rsidRDefault="00A533DE" w:rsidP="008A794A">
      <w:pPr>
        <w:numPr>
          <w:ilvl w:val="0"/>
          <w:numId w:val="5"/>
        </w:numPr>
        <w:tabs>
          <w:tab w:val="clear" w:pos="720"/>
          <w:tab w:val="num" w:pos="426"/>
        </w:tabs>
        <w:autoSpaceDE w:val="0"/>
        <w:autoSpaceDN w:val="0"/>
        <w:adjustRightInd w:val="0"/>
        <w:ind w:left="426"/>
        <w:jc w:val="both"/>
        <w:rPr>
          <w:sz w:val="19"/>
          <w:szCs w:val="19"/>
        </w:rPr>
      </w:pPr>
      <w:r w:rsidRPr="008A794A">
        <w:rPr>
          <w:sz w:val="19"/>
          <w:szCs w:val="19"/>
        </w:rPr>
        <w:t>fragmentary and providing marginally incremental results; or</w:t>
      </w:r>
    </w:p>
    <w:p w:rsidR="00A533DE" w:rsidRPr="008A794A" w:rsidRDefault="00A533DE" w:rsidP="008A794A">
      <w:pPr>
        <w:numPr>
          <w:ilvl w:val="0"/>
          <w:numId w:val="5"/>
        </w:numPr>
        <w:tabs>
          <w:tab w:val="clear" w:pos="720"/>
          <w:tab w:val="num" w:pos="426"/>
        </w:tabs>
        <w:autoSpaceDE w:val="0"/>
        <w:autoSpaceDN w:val="0"/>
        <w:adjustRightInd w:val="0"/>
        <w:ind w:left="426"/>
        <w:jc w:val="both"/>
        <w:rPr>
          <w:sz w:val="19"/>
          <w:szCs w:val="19"/>
        </w:rPr>
      </w:pPr>
      <w:r w:rsidRPr="008A794A">
        <w:rPr>
          <w:sz w:val="19"/>
          <w:szCs w:val="19"/>
        </w:rPr>
        <w:t>is poorly written.</w:t>
      </w:r>
    </w:p>
    <w:p w:rsidR="00A533DE" w:rsidRPr="008A794A" w:rsidRDefault="00A533DE" w:rsidP="00A533DE">
      <w:pPr>
        <w:jc w:val="both"/>
        <w:rPr>
          <w:b/>
          <w:sz w:val="19"/>
          <w:szCs w:val="19"/>
        </w:rPr>
      </w:pPr>
    </w:p>
    <w:p w:rsidR="00A533DE" w:rsidRPr="008A794A" w:rsidRDefault="00A533DE" w:rsidP="00A533DE">
      <w:pPr>
        <w:jc w:val="both"/>
        <w:rPr>
          <w:b/>
          <w:sz w:val="19"/>
          <w:szCs w:val="19"/>
        </w:rPr>
      </w:pPr>
      <w:r w:rsidRPr="008A794A">
        <w:rPr>
          <w:b/>
          <w:sz w:val="19"/>
          <w:szCs w:val="19"/>
        </w:rPr>
        <w:t>Proofs</w:t>
      </w:r>
    </w:p>
    <w:p w:rsidR="00A533DE" w:rsidRPr="008A794A" w:rsidRDefault="00A533DE" w:rsidP="008A794A">
      <w:pPr>
        <w:ind w:firstLine="142"/>
        <w:jc w:val="both"/>
        <w:rPr>
          <w:sz w:val="19"/>
          <w:szCs w:val="19"/>
        </w:rPr>
      </w:pPr>
      <w:r w:rsidRPr="008A794A">
        <w:rPr>
          <w:sz w:val="19"/>
          <w:szCs w:val="19"/>
        </w:rPr>
        <w:t xml:space="preserve">When a manuscript is ready for printing, the corresponding author will receive a PDF-formatted manuscript for proof reading, which should be returned to the </w:t>
      </w:r>
      <w:r w:rsidRPr="008A794A">
        <w:rPr>
          <w:iCs/>
          <w:sz w:val="19"/>
          <w:szCs w:val="19"/>
        </w:rPr>
        <w:t>journal</w:t>
      </w:r>
      <w:r w:rsidR="00055254">
        <w:rPr>
          <w:sz w:val="19"/>
          <w:szCs w:val="19"/>
        </w:rPr>
        <w:t xml:space="preserve"> within one week</w:t>
      </w:r>
      <w:r w:rsidRPr="008A794A">
        <w:rPr>
          <w:sz w:val="19"/>
          <w:szCs w:val="19"/>
        </w:rPr>
        <w:t>. Failure to do so will be taken as the authors are in agreement with any alteration which may have occurred during the preparation of the manuscript.</w:t>
      </w:r>
    </w:p>
    <w:p w:rsidR="00A533DE" w:rsidRPr="008A794A" w:rsidRDefault="00A533DE" w:rsidP="00A533DE">
      <w:pPr>
        <w:autoSpaceDE w:val="0"/>
        <w:autoSpaceDN w:val="0"/>
        <w:adjustRightInd w:val="0"/>
        <w:jc w:val="both"/>
        <w:rPr>
          <w:b/>
          <w:sz w:val="19"/>
          <w:szCs w:val="19"/>
        </w:rPr>
      </w:pPr>
    </w:p>
    <w:p w:rsidR="00A533DE" w:rsidRPr="008A794A" w:rsidRDefault="00A533DE" w:rsidP="00A533DE">
      <w:pPr>
        <w:autoSpaceDE w:val="0"/>
        <w:autoSpaceDN w:val="0"/>
        <w:adjustRightInd w:val="0"/>
        <w:jc w:val="both"/>
        <w:rPr>
          <w:b/>
          <w:sz w:val="19"/>
          <w:szCs w:val="19"/>
        </w:rPr>
      </w:pPr>
      <w:r w:rsidRPr="008A794A">
        <w:rPr>
          <w:b/>
          <w:sz w:val="19"/>
          <w:szCs w:val="19"/>
        </w:rPr>
        <w:t>Copyright</w:t>
      </w:r>
    </w:p>
    <w:p w:rsidR="00A533DE" w:rsidRPr="008A794A" w:rsidRDefault="00A533DE" w:rsidP="008A794A">
      <w:pPr>
        <w:autoSpaceDE w:val="0"/>
        <w:autoSpaceDN w:val="0"/>
        <w:adjustRightInd w:val="0"/>
        <w:ind w:firstLine="142"/>
        <w:jc w:val="both"/>
        <w:rPr>
          <w:sz w:val="19"/>
          <w:szCs w:val="19"/>
        </w:rPr>
      </w:pPr>
      <w:r w:rsidRPr="008A794A">
        <w:rPr>
          <w:sz w:val="19"/>
          <w:szCs w:val="19"/>
        </w:rPr>
        <w:t xml:space="preserve">Subscribers may reproduce tables of contents or prepare lists of articles including abstracts for internal circulation within their institutions. Permission of the Publisher is required for resale or distribution outside the institution and for all other derivative works, including compilations and translations. </w:t>
      </w:r>
    </w:p>
    <w:p w:rsidR="00A533DE" w:rsidRPr="008A794A" w:rsidRDefault="00A533DE" w:rsidP="00A533DE">
      <w:pPr>
        <w:jc w:val="both"/>
        <w:rPr>
          <w:b/>
          <w:sz w:val="19"/>
          <w:szCs w:val="19"/>
        </w:rPr>
      </w:pPr>
    </w:p>
    <w:p w:rsidR="00A533DE" w:rsidRPr="008A794A" w:rsidRDefault="00A533DE" w:rsidP="00A533DE">
      <w:pPr>
        <w:jc w:val="both"/>
        <w:rPr>
          <w:b/>
          <w:sz w:val="19"/>
          <w:szCs w:val="19"/>
        </w:rPr>
      </w:pPr>
      <w:r w:rsidRPr="008A794A">
        <w:rPr>
          <w:b/>
          <w:sz w:val="19"/>
          <w:szCs w:val="19"/>
        </w:rPr>
        <w:t>Professional Ethics and Publication Policy</w:t>
      </w:r>
    </w:p>
    <w:p w:rsidR="00A533DE" w:rsidRPr="008A794A" w:rsidRDefault="00A533DE" w:rsidP="008A794A">
      <w:pPr>
        <w:autoSpaceDE w:val="0"/>
        <w:autoSpaceDN w:val="0"/>
        <w:adjustRightInd w:val="0"/>
        <w:ind w:firstLine="142"/>
        <w:jc w:val="both"/>
        <w:rPr>
          <w:rFonts w:ascii="Arial" w:hAnsi="Arial" w:cs="Arial"/>
          <w:sz w:val="19"/>
          <w:szCs w:val="19"/>
        </w:rPr>
      </w:pPr>
      <w:r w:rsidRPr="008A794A">
        <w:rPr>
          <w:sz w:val="19"/>
          <w:szCs w:val="19"/>
        </w:rPr>
        <w:t xml:space="preserve">The journal expects the Editors, Referees and authors to adhere to the well-known standards of professional ethics. Authors are responsible for the factual accuracy of their contributions. Submission of the paper commits the author not to submit the same material elsewhere. Referees should act promptly. If certain circumstances preclude prompt attention to the manuscript at the time it is received, the non-received manuscript should be returned immediately to the Editor or the Referee should contact the Editor for possible delay of the report submission date. The Editor accepts full responsibility for his decisions on the manuscripts. </w:t>
      </w:r>
    </w:p>
    <w:p w:rsidR="00A533DE" w:rsidRPr="008A794A" w:rsidRDefault="00A533DE" w:rsidP="00A533DE">
      <w:pPr>
        <w:jc w:val="both"/>
        <w:rPr>
          <w:b/>
          <w:sz w:val="19"/>
          <w:szCs w:val="19"/>
        </w:rPr>
      </w:pPr>
    </w:p>
    <w:p w:rsidR="00A533DE" w:rsidRPr="008A794A" w:rsidRDefault="00A533DE" w:rsidP="00A533DE">
      <w:pPr>
        <w:rPr>
          <w:b/>
          <w:sz w:val="19"/>
          <w:szCs w:val="19"/>
        </w:rPr>
      </w:pPr>
      <w:r w:rsidRPr="008A794A">
        <w:rPr>
          <w:b/>
          <w:sz w:val="19"/>
          <w:szCs w:val="19"/>
        </w:rPr>
        <w:t>PREPARATION AND SUBMISSION OF MANUSCRIPT</w:t>
      </w:r>
    </w:p>
    <w:p w:rsidR="00A533DE" w:rsidRPr="008A794A" w:rsidRDefault="00A533DE" w:rsidP="00A533DE">
      <w:pPr>
        <w:jc w:val="both"/>
        <w:rPr>
          <w:sz w:val="19"/>
          <w:szCs w:val="19"/>
        </w:rPr>
      </w:pPr>
    </w:p>
    <w:p w:rsidR="00A533DE" w:rsidRPr="008A794A" w:rsidRDefault="00A533DE" w:rsidP="00A533DE">
      <w:pPr>
        <w:jc w:val="both"/>
        <w:rPr>
          <w:b/>
          <w:sz w:val="19"/>
          <w:szCs w:val="19"/>
        </w:rPr>
      </w:pPr>
      <w:r w:rsidRPr="008A794A">
        <w:rPr>
          <w:b/>
          <w:sz w:val="19"/>
          <w:szCs w:val="19"/>
        </w:rPr>
        <w:t>Cover Letter</w:t>
      </w:r>
    </w:p>
    <w:p w:rsidR="00A533DE" w:rsidRPr="008A794A" w:rsidRDefault="00A533DE" w:rsidP="008A794A">
      <w:pPr>
        <w:ind w:firstLine="142"/>
        <w:jc w:val="both"/>
        <w:rPr>
          <w:sz w:val="19"/>
          <w:szCs w:val="19"/>
        </w:rPr>
      </w:pPr>
      <w:r w:rsidRPr="008A794A">
        <w:rPr>
          <w:sz w:val="19"/>
          <w:szCs w:val="19"/>
        </w:rPr>
        <w:t xml:space="preserve">Manuscripts must be accompanied by a cover letter in which the type of the submitted manuscript. It should contain: </w:t>
      </w:r>
    </w:p>
    <w:p w:rsidR="00A533DE" w:rsidRPr="008A794A" w:rsidRDefault="00A533DE" w:rsidP="008A794A">
      <w:pPr>
        <w:numPr>
          <w:ilvl w:val="0"/>
          <w:numId w:val="6"/>
        </w:numPr>
        <w:tabs>
          <w:tab w:val="clear" w:pos="720"/>
          <w:tab w:val="num" w:pos="426"/>
        </w:tabs>
        <w:ind w:left="426"/>
        <w:jc w:val="both"/>
        <w:rPr>
          <w:sz w:val="19"/>
          <w:szCs w:val="19"/>
        </w:rPr>
      </w:pPr>
      <w:r w:rsidRPr="008A794A">
        <w:rPr>
          <w:sz w:val="19"/>
          <w:szCs w:val="19"/>
        </w:rPr>
        <w:t>full name(s) of the author(s), </w:t>
      </w:r>
    </w:p>
    <w:p w:rsidR="00A533DE" w:rsidRPr="008A794A" w:rsidRDefault="00A533DE" w:rsidP="008A794A">
      <w:pPr>
        <w:numPr>
          <w:ilvl w:val="0"/>
          <w:numId w:val="6"/>
        </w:numPr>
        <w:tabs>
          <w:tab w:val="clear" w:pos="720"/>
          <w:tab w:val="num" w:pos="426"/>
        </w:tabs>
        <w:ind w:left="426"/>
        <w:jc w:val="both"/>
        <w:rPr>
          <w:sz w:val="19"/>
          <w:szCs w:val="19"/>
        </w:rPr>
      </w:pPr>
      <w:r w:rsidRPr="008A794A">
        <w:rPr>
          <w:sz w:val="19"/>
          <w:szCs w:val="19"/>
        </w:rPr>
        <w:t xml:space="preserve">mailing address (address, phone and fax numbers, e-mail) of the author to whom correspondence should be addressed, </w:t>
      </w:r>
    </w:p>
    <w:p w:rsidR="00A533DE" w:rsidRPr="008A794A" w:rsidRDefault="00A533DE" w:rsidP="008A794A">
      <w:pPr>
        <w:numPr>
          <w:ilvl w:val="0"/>
          <w:numId w:val="6"/>
        </w:numPr>
        <w:tabs>
          <w:tab w:val="clear" w:pos="720"/>
          <w:tab w:val="num" w:pos="426"/>
        </w:tabs>
        <w:ind w:left="426"/>
        <w:jc w:val="both"/>
        <w:rPr>
          <w:sz w:val="19"/>
          <w:szCs w:val="19"/>
        </w:rPr>
      </w:pPr>
      <w:r w:rsidRPr="008A794A">
        <w:rPr>
          <w:sz w:val="19"/>
          <w:szCs w:val="19"/>
        </w:rPr>
        <w:t xml:space="preserve">title of the paper (concise, without any abbreviations), </w:t>
      </w:r>
    </w:p>
    <w:p w:rsidR="00A533DE" w:rsidRPr="008A794A" w:rsidRDefault="00A533DE" w:rsidP="008A794A">
      <w:pPr>
        <w:numPr>
          <w:ilvl w:val="0"/>
          <w:numId w:val="6"/>
        </w:numPr>
        <w:tabs>
          <w:tab w:val="clear" w:pos="720"/>
          <w:tab w:val="num" w:pos="426"/>
        </w:tabs>
        <w:ind w:left="426"/>
        <w:jc w:val="both"/>
        <w:rPr>
          <w:sz w:val="19"/>
          <w:szCs w:val="19"/>
        </w:rPr>
      </w:pPr>
      <w:r w:rsidRPr="008A794A">
        <w:rPr>
          <w:sz w:val="19"/>
          <w:szCs w:val="19"/>
        </w:rPr>
        <w:t>type of contribution,</w:t>
      </w:r>
    </w:p>
    <w:p w:rsidR="00A533DE" w:rsidRPr="008A794A" w:rsidRDefault="00A533DE" w:rsidP="008A794A">
      <w:pPr>
        <w:numPr>
          <w:ilvl w:val="0"/>
          <w:numId w:val="6"/>
        </w:numPr>
        <w:tabs>
          <w:tab w:val="clear" w:pos="720"/>
          <w:tab w:val="num" w:pos="426"/>
        </w:tabs>
        <w:ind w:left="426"/>
        <w:jc w:val="both"/>
        <w:rPr>
          <w:sz w:val="19"/>
          <w:szCs w:val="19"/>
        </w:rPr>
      </w:pPr>
      <w:r w:rsidRPr="008A794A">
        <w:rPr>
          <w:sz w:val="19"/>
          <w:szCs w:val="19"/>
        </w:rPr>
        <w:t>a statement that the article is original and is currently not under consideration by any other journal or any other medium, including preprints, electronic journals and computer databases in the public domain, and</w:t>
      </w:r>
    </w:p>
    <w:p w:rsidR="00A533DE" w:rsidRPr="008A794A" w:rsidRDefault="00A533DE" w:rsidP="008A794A">
      <w:pPr>
        <w:numPr>
          <w:ilvl w:val="0"/>
          <w:numId w:val="6"/>
        </w:numPr>
        <w:tabs>
          <w:tab w:val="clear" w:pos="720"/>
          <w:tab w:val="num" w:pos="426"/>
        </w:tabs>
        <w:ind w:left="426"/>
        <w:jc w:val="both"/>
        <w:rPr>
          <w:sz w:val="19"/>
          <w:szCs w:val="19"/>
        </w:rPr>
      </w:pPr>
      <w:r w:rsidRPr="008A794A">
        <w:rPr>
          <w:sz w:val="19"/>
          <w:szCs w:val="19"/>
        </w:rPr>
        <w:t xml:space="preserve">the names, full affiliation (department, institution, city and country), and </w:t>
      </w:r>
    </w:p>
    <w:p w:rsidR="00A533DE" w:rsidRPr="008A794A" w:rsidRDefault="00A533DE" w:rsidP="008A794A">
      <w:pPr>
        <w:numPr>
          <w:ilvl w:val="0"/>
          <w:numId w:val="6"/>
        </w:numPr>
        <w:tabs>
          <w:tab w:val="clear" w:pos="720"/>
          <w:tab w:val="num" w:pos="426"/>
        </w:tabs>
        <w:ind w:left="426"/>
        <w:jc w:val="both"/>
        <w:rPr>
          <w:sz w:val="19"/>
          <w:szCs w:val="19"/>
        </w:rPr>
      </w:pPr>
      <w:r w:rsidRPr="008A794A">
        <w:rPr>
          <w:sz w:val="19"/>
          <w:szCs w:val="19"/>
        </w:rPr>
        <w:t xml:space="preserve">e-mail addresses of three potential Referees. </w:t>
      </w:r>
    </w:p>
    <w:p w:rsidR="00A533DE" w:rsidRPr="008A794A" w:rsidRDefault="00A533DE" w:rsidP="008A794A">
      <w:pPr>
        <w:ind w:firstLine="142"/>
        <w:rPr>
          <w:sz w:val="19"/>
          <w:szCs w:val="19"/>
        </w:rPr>
      </w:pPr>
      <w:r w:rsidRPr="008A794A">
        <w:rPr>
          <w:sz w:val="19"/>
          <w:szCs w:val="19"/>
        </w:rPr>
        <w:t>Contributors from Bosnia and Herzegovina should provide the name and full affiliation of at least one Referee from abroad.</w:t>
      </w:r>
    </w:p>
    <w:p w:rsidR="00A533DE" w:rsidRPr="008A794A" w:rsidRDefault="00A533DE" w:rsidP="008A794A">
      <w:pPr>
        <w:ind w:firstLine="142"/>
        <w:rPr>
          <w:b/>
          <w:bCs/>
          <w:sz w:val="19"/>
          <w:szCs w:val="19"/>
        </w:rPr>
      </w:pPr>
      <w:r w:rsidRPr="008A794A">
        <w:rPr>
          <w:sz w:val="19"/>
          <w:szCs w:val="19"/>
        </w:rPr>
        <w:t xml:space="preserve">Authors are fully encouraged to use </w:t>
      </w:r>
      <w:r w:rsidRPr="008A794A">
        <w:rPr>
          <w:b/>
          <w:bCs/>
          <w:i/>
          <w:sz w:val="19"/>
          <w:szCs w:val="19"/>
        </w:rPr>
        <w:t>Cover Letter Template</w:t>
      </w:r>
      <w:r w:rsidRPr="008A794A">
        <w:rPr>
          <w:b/>
          <w:bCs/>
          <w:sz w:val="19"/>
          <w:szCs w:val="19"/>
        </w:rPr>
        <w:t>.</w:t>
      </w:r>
    </w:p>
    <w:p w:rsidR="00A533DE" w:rsidRPr="008A794A" w:rsidRDefault="00A533DE" w:rsidP="00A533DE">
      <w:pPr>
        <w:rPr>
          <w:b/>
          <w:sz w:val="19"/>
          <w:szCs w:val="19"/>
        </w:rPr>
      </w:pPr>
    </w:p>
    <w:p w:rsidR="00950A17" w:rsidRDefault="00950A17" w:rsidP="00A533DE">
      <w:pPr>
        <w:rPr>
          <w:b/>
          <w:sz w:val="19"/>
          <w:szCs w:val="19"/>
        </w:rPr>
      </w:pPr>
    </w:p>
    <w:p w:rsidR="00950A17" w:rsidRDefault="00950A17" w:rsidP="00A533DE">
      <w:pPr>
        <w:rPr>
          <w:b/>
          <w:sz w:val="19"/>
          <w:szCs w:val="19"/>
        </w:rPr>
      </w:pPr>
    </w:p>
    <w:p w:rsidR="00950A17" w:rsidRDefault="00950A17" w:rsidP="00A533DE">
      <w:pPr>
        <w:rPr>
          <w:b/>
          <w:sz w:val="19"/>
          <w:szCs w:val="19"/>
        </w:rPr>
      </w:pPr>
    </w:p>
    <w:p w:rsidR="00A533DE" w:rsidRPr="008A794A" w:rsidRDefault="00A533DE" w:rsidP="00A533DE">
      <w:pPr>
        <w:rPr>
          <w:b/>
          <w:sz w:val="19"/>
          <w:szCs w:val="19"/>
        </w:rPr>
      </w:pPr>
      <w:r w:rsidRPr="008A794A">
        <w:rPr>
          <w:b/>
          <w:sz w:val="19"/>
          <w:szCs w:val="19"/>
        </w:rPr>
        <w:lastRenderedPageBreak/>
        <w:t>Manuscript preparation</w:t>
      </w:r>
    </w:p>
    <w:p w:rsidR="00A533DE" w:rsidRPr="008A794A" w:rsidRDefault="00A533DE" w:rsidP="008A794A">
      <w:pPr>
        <w:ind w:firstLine="142"/>
        <w:jc w:val="both"/>
        <w:rPr>
          <w:sz w:val="19"/>
          <w:szCs w:val="19"/>
        </w:rPr>
      </w:pPr>
      <w:r w:rsidRPr="008A794A">
        <w:rPr>
          <w:sz w:val="19"/>
          <w:szCs w:val="19"/>
        </w:rPr>
        <w:t xml:space="preserve">The submitted articles must be prepared with Word for Windows. Manuscripts should be typed in English (either standard British or American English, but consistent throughout) with 1.5 spacing (12 points Times New Roman; Greek letters in the character font Symbol) in A4 format leaving 2.5 cm for margins. Authors are fully encouraged to use </w:t>
      </w:r>
      <w:r w:rsidRPr="008A794A">
        <w:rPr>
          <w:b/>
          <w:bCs/>
          <w:i/>
          <w:sz w:val="19"/>
          <w:szCs w:val="19"/>
        </w:rPr>
        <w:t>Manuscript Template</w:t>
      </w:r>
      <w:r w:rsidRPr="008A794A">
        <w:rPr>
          <w:sz w:val="19"/>
          <w:szCs w:val="19"/>
        </w:rPr>
        <w:t>.</w:t>
      </w:r>
    </w:p>
    <w:p w:rsidR="00A533DE" w:rsidRPr="008A794A" w:rsidRDefault="00A533DE" w:rsidP="00A533DE">
      <w:pPr>
        <w:rPr>
          <w:sz w:val="19"/>
          <w:szCs w:val="19"/>
        </w:rPr>
      </w:pPr>
    </w:p>
    <w:p w:rsidR="00A533DE" w:rsidRPr="008A794A" w:rsidRDefault="00A533DE" w:rsidP="00A533DE">
      <w:pPr>
        <w:pStyle w:val="BMCLLEGENDFORSCHEMESFIGURESTABLES"/>
        <w:rPr>
          <w:szCs w:val="16"/>
        </w:rPr>
      </w:pPr>
      <w:r w:rsidRPr="008A794A">
        <w:rPr>
          <w:b/>
          <w:szCs w:val="16"/>
        </w:rPr>
        <w:t>Table 1</w:t>
      </w:r>
      <w:r w:rsidRPr="008A794A">
        <w:rPr>
          <w:szCs w:val="16"/>
        </w:rPr>
        <w:t xml:space="preserve">: Please use this paragraph to type the the heading for a table. </w:t>
      </w:r>
    </w:p>
    <w:p w:rsidR="00A533DE" w:rsidRPr="008A794A" w:rsidRDefault="00A533DE" w:rsidP="00A533DE">
      <w:pPr>
        <w:rPr>
          <w:sz w:val="19"/>
          <w:szCs w:val="19"/>
        </w:rPr>
      </w:pPr>
    </w:p>
    <w:tbl>
      <w:tblPr>
        <w:tblW w:w="4881" w:type="dxa"/>
        <w:jc w:val="center"/>
        <w:tblInd w:w="21" w:type="dxa"/>
        <w:tblCellMar>
          <w:left w:w="21" w:type="dxa"/>
          <w:right w:w="21" w:type="dxa"/>
        </w:tblCellMar>
        <w:tblLook w:val="0010"/>
      </w:tblPr>
      <w:tblGrid>
        <w:gridCol w:w="1224"/>
        <w:gridCol w:w="1359"/>
        <w:gridCol w:w="1295"/>
        <w:gridCol w:w="1003"/>
      </w:tblGrid>
      <w:tr w:rsidR="00A533DE" w:rsidRPr="008A794A" w:rsidTr="008A794A">
        <w:trPr>
          <w:trHeight w:val="200"/>
          <w:jc w:val="center"/>
        </w:trPr>
        <w:tc>
          <w:tcPr>
            <w:tcW w:w="1224" w:type="dxa"/>
            <w:tcBorders>
              <w:top w:val="single" w:sz="6" w:space="0" w:color="000000"/>
              <w:bottom w:val="single" w:sz="6" w:space="0" w:color="000000"/>
            </w:tcBorders>
          </w:tcPr>
          <w:p w:rsidR="00A533DE" w:rsidRPr="008A794A" w:rsidRDefault="00A533DE" w:rsidP="00A76648">
            <w:pPr>
              <w:widowControl w:val="0"/>
              <w:spacing w:line="200" w:lineRule="exact"/>
              <w:jc w:val="center"/>
              <w:rPr>
                <w:sz w:val="18"/>
                <w:szCs w:val="18"/>
              </w:rPr>
            </w:pPr>
            <w:r w:rsidRPr="008A794A">
              <w:rPr>
                <w:sz w:val="18"/>
                <w:szCs w:val="18"/>
              </w:rPr>
              <w:t>Compds</w:t>
            </w:r>
          </w:p>
        </w:tc>
        <w:tc>
          <w:tcPr>
            <w:tcW w:w="1359" w:type="dxa"/>
            <w:tcBorders>
              <w:top w:val="single" w:sz="6" w:space="0" w:color="000000"/>
              <w:bottom w:val="single" w:sz="6" w:space="0" w:color="000000"/>
            </w:tcBorders>
          </w:tcPr>
          <w:p w:rsidR="00A533DE" w:rsidRPr="008A794A" w:rsidRDefault="00A533DE" w:rsidP="00A76648">
            <w:pPr>
              <w:widowControl w:val="0"/>
              <w:spacing w:line="200" w:lineRule="exact"/>
              <w:jc w:val="center"/>
              <w:rPr>
                <w:sz w:val="18"/>
                <w:szCs w:val="18"/>
              </w:rPr>
            </w:pPr>
            <w:r w:rsidRPr="008A794A">
              <w:rPr>
                <w:sz w:val="18"/>
                <w:szCs w:val="18"/>
              </w:rPr>
              <w:t>IC</w:t>
            </w:r>
            <w:r w:rsidRPr="008A794A">
              <w:rPr>
                <w:sz w:val="18"/>
                <w:szCs w:val="18"/>
                <w:vertAlign w:val="subscript"/>
              </w:rPr>
              <w:t>50</w:t>
            </w:r>
            <w:r w:rsidRPr="008A794A">
              <w:rPr>
                <w:sz w:val="18"/>
                <w:szCs w:val="18"/>
              </w:rPr>
              <w:t>, nM</w:t>
            </w:r>
          </w:p>
        </w:tc>
        <w:tc>
          <w:tcPr>
            <w:tcW w:w="1295" w:type="dxa"/>
            <w:tcBorders>
              <w:top w:val="single" w:sz="6" w:space="0" w:color="000000"/>
              <w:bottom w:val="single" w:sz="6" w:space="0" w:color="000000"/>
            </w:tcBorders>
          </w:tcPr>
          <w:p w:rsidR="00A533DE" w:rsidRPr="008A794A" w:rsidRDefault="00A533DE" w:rsidP="00A76648">
            <w:pPr>
              <w:widowControl w:val="0"/>
              <w:spacing w:line="200" w:lineRule="exact"/>
              <w:jc w:val="center"/>
              <w:rPr>
                <w:sz w:val="18"/>
                <w:szCs w:val="18"/>
              </w:rPr>
            </w:pPr>
            <w:r w:rsidRPr="008A794A">
              <w:rPr>
                <w:sz w:val="18"/>
                <w:szCs w:val="18"/>
              </w:rPr>
              <w:t>Compds</w:t>
            </w:r>
          </w:p>
        </w:tc>
        <w:tc>
          <w:tcPr>
            <w:tcW w:w="1003" w:type="dxa"/>
            <w:tcBorders>
              <w:top w:val="single" w:sz="6" w:space="0" w:color="000000"/>
              <w:bottom w:val="single" w:sz="6" w:space="0" w:color="000000"/>
            </w:tcBorders>
          </w:tcPr>
          <w:p w:rsidR="00A533DE" w:rsidRPr="008A794A" w:rsidRDefault="00A533DE" w:rsidP="00A76648">
            <w:pPr>
              <w:widowControl w:val="0"/>
              <w:spacing w:line="200" w:lineRule="exact"/>
              <w:jc w:val="center"/>
              <w:rPr>
                <w:sz w:val="18"/>
                <w:szCs w:val="18"/>
              </w:rPr>
            </w:pPr>
            <w:r w:rsidRPr="008A794A">
              <w:rPr>
                <w:sz w:val="18"/>
                <w:szCs w:val="18"/>
              </w:rPr>
              <w:t>IC</w:t>
            </w:r>
            <w:r w:rsidRPr="008A794A">
              <w:rPr>
                <w:sz w:val="18"/>
                <w:szCs w:val="18"/>
                <w:vertAlign w:val="subscript"/>
              </w:rPr>
              <w:t>50</w:t>
            </w:r>
            <w:r w:rsidRPr="008A794A">
              <w:rPr>
                <w:sz w:val="18"/>
                <w:szCs w:val="18"/>
              </w:rPr>
              <w:t>, nM</w:t>
            </w:r>
            <w:r w:rsidRPr="008A794A">
              <w:rPr>
                <w:sz w:val="18"/>
                <w:szCs w:val="18"/>
                <w:vertAlign w:val="superscript"/>
              </w:rPr>
              <w:t>a b</w:t>
            </w:r>
          </w:p>
        </w:tc>
      </w:tr>
      <w:tr w:rsidR="00A533DE" w:rsidRPr="008A794A" w:rsidTr="008A794A">
        <w:trPr>
          <w:trHeight w:val="215"/>
          <w:jc w:val="center"/>
        </w:trPr>
        <w:tc>
          <w:tcPr>
            <w:tcW w:w="1224" w:type="dxa"/>
          </w:tcPr>
          <w:p w:rsidR="00A533DE" w:rsidRPr="008A794A" w:rsidRDefault="00A533DE" w:rsidP="00A76648">
            <w:pPr>
              <w:widowControl w:val="0"/>
              <w:spacing w:line="200" w:lineRule="exact"/>
              <w:jc w:val="center"/>
              <w:rPr>
                <w:b/>
                <w:sz w:val="18"/>
                <w:szCs w:val="18"/>
              </w:rPr>
            </w:pPr>
            <w:r w:rsidRPr="008A794A">
              <w:rPr>
                <w:b/>
                <w:sz w:val="18"/>
                <w:szCs w:val="18"/>
              </w:rPr>
              <w:t>1</w:t>
            </w:r>
          </w:p>
        </w:tc>
        <w:tc>
          <w:tcPr>
            <w:tcW w:w="1359" w:type="dxa"/>
          </w:tcPr>
          <w:p w:rsidR="00A533DE" w:rsidRPr="008A794A" w:rsidRDefault="00A533DE" w:rsidP="008A794A">
            <w:pPr>
              <w:widowControl w:val="0"/>
              <w:spacing w:line="200" w:lineRule="exact"/>
              <w:jc w:val="center"/>
              <w:rPr>
                <w:sz w:val="18"/>
                <w:szCs w:val="18"/>
              </w:rPr>
            </w:pPr>
            <w:r w:rsidRPr="008A794A">
              <w:rPr>
                <w:sz w:val="18"/>
                <w:szCs w:val="18"/>
              </w:rPr>
              <w:t>24.00</w:t>
            </w:r>
          </w:p>
        </w:tc>
        <w:tc>
          <w:tcPr>
            <w:tcW w:w="1295" w:type="dxa"/>
          </w:tcPr>
          <w:p w:rsidR="00A533DE" w:rsidRPr="008A794A" w:rsidRDefault="00A533DE" w:rsidP="00A76648">
            <w:pPr>
              <w:widowControl w:val="0"/>
              <w:spacing w:line="200" w:lineRule="exact"/>
              <w:jc w:val="center"/>
              <w:rPr>
                <w:b/>
                <w:sz w:val="18"/>
                <w:szCs w:val="18"/>
              </w:rPr>
            </w:pPr>
            <w:r w:rsidRPr="008A794A">
              <w:rPr>
                <w:b/>
                <w:sz w:val="18"/>
                <w:szCs w:val="18"/>
              </w:rPr>
              <w:t>6</w:t>
            </w:r>
          </w:p>
        </w:tc>
        <w:tc>
          <w:tcPr>
            <w:tcW w:w="1003" w:type="dxa"/>
          </w:tcPr>
          <w:p w:rsidR="00A533DE" w:rsidRPr="008A794A" w:rsidRDefault="00A533DE" w:rsidP="00A76648">
            <w:pPr>
              <w:widowControl w:val="0"/>
              <w:spacing w:line="200" w:lineRule="exact"/>
              <w:jc w:val="center"/>
              <w:rPr>
                <w:sz w:val="18"/>
                <w:szCs w:val="18"/>
              </w:rPr>
            </w:pPr>
            <w:r w:rsidRPr="008A794A">
              <w:rPr>
                <w:sz w:val="18"/>
                <w:szCs w:val="18"/>
              </w:rPr>
              <w:t>1.7</w:t>
            </w:r>
          </w:p>
        </w:tc>
      </w:tr>
      <w:tr w:rsidR="00A533DE" w:rsidRPr="008A794A" w:rsidTr="008A794A">
        <w:trPr>
          <w:trHeight w:val="200"/>
          <w:jc w:val="center"/>
        </w:trPr>
        <w:tc>
          <w:tcPr>
            <w:tcW w:w="1224" w:type="dxa"/>
          </w:tcPr>
          <w:p w:rsidR="00A533DE" w:rsidRPr="008A794A" w:rsidRDefault="00A533DE" w:rsidP="00A76648">
            <w:pPr>
              <w:widowControl w:val="0"/>
              <w:spacing w:line="200" w:lineRule="exact"/>
              <w:jc w:val="center"/>
              <w:rPr>
                <w:b/>
                <w:sz w:val="18"/>
                <w:szCs w:val="18"/>
              </w:rPr>
            </w:pPr>
            <w:r w:rsidRPr="008A794A">
              <w:rPr>
                <w:b/>
                <w:sz w:val="18"/>
                <w:szCs w:val="18"/>
              </w:rPr>
              <w:t>2</w:t>
            </w:r>
          </w:p>
        </w:tc>
        <w:tc>
          <w:tcPr>
            <w:tcW w:w="1359" w:type="dxa"/>
          </w:tcPr>
          <w:p w:rsidR="00A533DE" w:rsidRPr="008A794A" w:rsidRDefault="00A533DE" w:rsidP="008A794A">
            <w:pPr>
              <w:widowControl w:val="0"/>
              <w:spacing w:line="200" w:lineRule="exact"/>
              <w:jc w:val="center"/>
              <w:rPr>
                <w:sz w:val="18"/>
                <w:szCs w:val="18"/>
              </w:rPr>
            </w:pPr>
            <w:r w:rsidRPr="008A794A">
              <w:rPr>
                <w:sz w:val="18"/>
                <w:szCs w:val="18"/>
              </w:rPr>
              <w:t>0.87</w:t>
            </w:r>
          </w:p>
        </w:tc>
        <w:tc>
          <w:tcPr>
            <w:tcW w:w="1295" w:type="dxa"/>
          </w:tcPr>
          <w:p w:rsidR="00A533DE" w:rsidRPr="008A794A" w:rsidRDefault="00A533DE" w:rsidP="00A76648">
            <w:pPr>
              <w:widowControl w:val="0"/>
              <w:spacing w:line="200" w:lineRule="exact"/>
              <w:jc w:val="center"/>
              <w:rPr>
                <w:b/>
                <w:sz w:val="18"/>
                <w:szCs w:val="18"/>
              </w:rPr>
            </w:pPr>
            <w:r w:rsidRPr="008A794A">
              <w:rPr>
                <w:b/>
                <w:sz w:val="18"/>
                <w:szCs w:val="18"/>
              </w:rPr>
              <w:t>7</w:t>
            </w:r>
          </w:p>
        </w:tc>
        <w:tc>
          <w:tcPr>
            <w:tcW w:w="1003" w:type="dxa"/>
          </w:tcPr>
          <w:p w:rsidR="00A533DE" w:rsidRPr="008A794A" w:rsidRDefault="00A533DE" w:rsidP="00A76648">
            <w:pPr>
              <w:widowControl w:val="0"/>
              <w:spacing w:line="200" w:lineRule="exact"/>
              <w:jc w:val="center"/>
              <w:rPr>
                <w:sz w:val="18"/>
                <w:szCs w:val="18"/>
              </w:rPr>
            </w:pPr>
            <w:r w:rsidRPr="008A794A">
              <w:rPr>
                <w:sz w:val="18"/>
                <w:szCs w:val="18"/>
              </w:rPr>
              <w:t>3.0</w:t>
            </w:r>
          </w:p>
        </w:tc>
      </w:tr>
      <w:tr w:rsidR="00A533DE" w:rsidRPr="008A794A" w:rsidTr="008A794A">
        <w:trPr>
          <w:trHeight w:val="200"/>
          <w:jc w:val="center"/>
        </w:trPr>
        <w:tc>
          <w:tcPr>
            <w:tcW w:w="1224" w:type="dxa"/>
          </w:tcPr>
          <w:p w:rsidR="00A533DE" w:rsidRPr="008A794A" w:rsidRDefault="00A533DE" w:rsidP="00A76648">
            <w:pPr>
              <w:widowControl w:val="0"/>
              <w:spacing w:line="200" w:lineRule="exact"/>
              <w:jc w:val="center"/>
              <w:rPr>
                <w:b/>
                <w:sz w:val="18"/>
                <w:szCs w:val="18"/>
              </w:rPr>
            </w:pPr>
            <w:r w:rsidRPr="008A794A">
              <w:rPr>
                <w:b/>
                <w:sz w:val="18"/>
                <w:szCs w:val="18"/>
              </w:rPr>
              <w:t>3</w:t>
            </w:r>
          </w:p>
        </w:tc>
        <w:tc>
          <w:tcPr>
            <w:tcW w:w="1359" w:type="dxa"/>
          </w:tcPr>
          <w:p w:rsidR="00A533DE" w:rsidRPr="008A794A" w:rsidRDefault="00A533DE" w:rsidP="008A794A">
            <w:pPr>
              <w:widowControl w:val="0"/>
              <w:spacing w:line="200" w:lineRule="exact"/>
              <w:jc w:val="center"/>
              <w:rPr>
                <w:sz w:val="18"/>
                <w:szCs w:val="18"/>
              </w:rPr>
            </w:pPr>
            <w:r w:rsidRPr="008A794A">
              <w:rPr>
                <w:sz w:val="18"/>
                <w:szCs w:val="18"/>
              </w:rPr>
              <w:t>0.59</w:t>
            </w:r>
          </w:p>
        </w:tc>
        <w:tc>
          <w:tcPr>
            <w:tcW w:w="1295" w:type="dxa"/>
          </w:tcPr>
          <w:p w:rsidR="00A533DE" w:rsidRPr="008A794A" w:rsidRDefault="00A533DE" w:rsidP="00A76648">
            <w:pPr>
              <w:widowControl w:val="0"/>
              <w:spacing w:line="200" w:lineRule="exact"/>
              <w:jc w:val="center"/>
              <w:rPr>
                <w:b/>
                <w:sz w:val="18"/>
                <w:szCs w:val="18"/>
              </w:rPr>
            </w:pPr>
            <w:r w:rsidRPr="008A794A">
              <w:rPr>
                <w:b/>
                <w:sz w:val="18"/>
                <w:szCs w:val="18"/>
              </w:rPr>
              <w:t>8</w:t>
            </w:r>
          </w:p>
        </w:tc>
        <w:tc>
          <w:tcPr>
            <w:tcW w:w="1003" w:type="dxa"/>
          </w:tcPr>
          <w:p w:rsidR="00A533DE" w:rsidRPr="008A794A" w:rsidRDefault="00A533DE" w:rsidP="00A76648">
            <w:pPr>
              <w:widowControl w:val="0"/>
              <w:spacing w:line="200" w:lineRule="exact"/>
              <w:jc w:val="center"/>
              <w:rPr>
                <w:sz w:val="18"/>
                <w:szCs w:val="18"/>
              </w:rPr>
            </w:pPr>
            <w:r w:rsidRPr="008A794A">
              <w:rPr>
                <w:sz w:val="18"/>
                <w:szCs w:val="18"/>
              </w:rPr>
              <w:t>2.4</w:t>
            </w:r>
          </w:p>
        </w:tc>
      </w:tr>
      <w:tr w:rsidR="00A533DE" w:rsidRPr="008A794A" w:rsidTr="008A794A">
        <w:trPr>
          <w:trHeight w:val="215"/>
          <w:jc w:val="center"/>
        </w:trPr>
        <w:tc>
          <w:tcPr>
            <w:tcW w:w="1224" w:type="dxa"/>
          </w:tcPr>
          <w:p w:rsidR="00A533DE" w:rsidRPr="008A794A" w:rsidRDefault="00A533DE" w:rsidP="00A76648">
            <w:pPr>
              <w:widowControl w:val="0"/>
              <w:spacing w:line="200" w:lineRule="exact"/>
              <w:jc w:val="center"/>
              <w:rPr>
                <w:b/>
                <w:sz w:val="18"/>
                <w:szCs w:val="18"/>
              </w:rPr>
            </w:pPr>
            <w:r w:rsidRPr="008A794A">
              <w:rPr>
                <w:b/>
                <w:sz w:val="18"/>
                <w:szCs w:val="18"/>
              </w:rPr>
              <w:t>4</w:t>
            </w:r>
          </w:p>
        </w:tc>
        <w:tc>
          <w:tcPr>
            <w:tcW w:w="1359" w:type="dxa"/>
          </w:tcPr>
          <w:p w:rsidR="00A533DE" w:rsidRPr="008A794A" w:rsidRDefault="00A533DE" w:rsidP="008A794A">
            <w:pPr>
              <w:widowControl w:val="0"/>
              <w:spacing w:line="200" w:lineRule="exact"/>
              <w:jc w:val="center"/>
              <w:rPr>
                <w:sz w:val="18"/>
                <w:szCs w:val="18"/>
              </w:rPr>
            </w:pPr>
            <w:r w:rsidRPr="008A794A">
              <w:rPr>
                <w:sz w:val="18"/>
                <w:szCs w:val="18"/>
              </w:rPr>
              <w:t>2.8</w:t>
            </w:r>
          </w:p>
        </w:tc>
        <w:tc>
          <w:tcPr>
            <w:tcW w:w="1295" w:type="dxa"/>
          </w:tcPr>
          <w:p w:rsidR="00A533DE" w:rsidRPr="008A794A" w:rsidRDefault="00A533DE" w:rsidP="00A76648">
            <w:pPr>
              <w:widowControl w:val="0"/>
              <w:spacing w:line="200" w:lineRule="exact"/>
              <w:jc w:val="center"/>
              <w:rPr>
                <w:b/>
                <w:sz w:val="18"/>
                <w:szCs w:val="18"/>
              </w:rPr>
            </w:pPr>
            <w:r w:rsidRPr="008A794A">
              <w:rPr>
                <w:b/>
                <w:sz w:val="18"/>
                <w:szCs w:val="18"/>
              </w:rPr>
              <w:t>9</w:t>
            </w:r>
          </w:p>
        </w:tc>
        <w:tc>
          <w:tcPr>
            <w:tcW w:w="1003" w:type="dxa"/>
          </w:tcPr>
          <w:p w:rsidR="00A533DE" w:rsidRPr="008A794A" w:rsidRDefault="00A533DE" w:rsidP="00A76648">
            <w:pPr>
              <w:widowControl w:val="0"/>
              <w:spacing w:line="200" w:lineRule="exact"/>
              <w:jc w:val="center"/>
              <w:rPr>
                <w:sz w:val="18"/>
                <w:szCs w:val="18"/>
              </w:rPr>
            </w:pPr>
            <w:r w:rsidRPr="008A794A">
              <w:rPr>
                <w:sz w:val="18"/>
                <w:szCs w:val="18"/>
              </w:rPr>
              <w:t>2.1</w:t>
            </w:r>
          </w:p>
        </w:tc>
      </w:tr>
      <w:tr w:rsidR="00A533DE" w:rsidRPr="008A794A" w:rsidTr="008A794A">
        <w:trPr>
          <w:trHeight w:val="200"/>
          <w:jc w:val="center"/>
        </w:trPr>
        <w:tc>
          <w:tcPr>
            <w:tcW w:w="1224" w:type="dxa"/>
            <w:tcBorders>
              <w:bottom w:val="single" w:sz="2" w:space="0" w:color="auto"/>
            </w:tcBorders>
          </w:tcPr>
          <w:p w:rsidR="00A533DE" w:rsidRPr="008A794A" w:rsidRDefault="00A533DE" w:rsidP="00A76648">
            <w:pPr>
              <w:widowControl w:val="0"/>
              <w:spacing w:line="200" w:lineRule="exact"/>
              <w:jc w:val="center"/>
              <w:rPr>
                <w:b/>
                <w:sz w:val="18"/>
                <w:szCs w:val="18"/>
              </w:rPr>
            </w:pPr>
            <w:r w:rsidRPr="008A794A">
              <w:rPr>
                <w:b/>
                <w:sz w:val="18"/>
                <w:szCs w:val="18"/>
              </w:rPr>
              <w:t xml:space="preserve">5                       </w:t>
            </w:r>
          </w:p>
        </w:tc>
        <w:tc>
          <w:tcPr>
            <w:tcW w:w="1359" w:type="dxa"/>
            <w:tcBorders>
              <w:bottom w:val="single" w:sz="2" w:space="0" w:color="auto"/>
            </w:tcBorders>
          </w:tcPr>
          <w:p w:rsidR="00A533DE" w:rsidRPr="008A794A" w:rsidRDefault="00A533DE" w:rsidP="008A794A">
            <w:pPr>
              <w:widowControl w:val="0"/>
              <w:spacing w:line="200" w:lineRule="exact"/>
              <w:jc w:val="center"/>
              <w:rPr>
                <w:sz w:val="18"/>
                <w:szCs w:val="18"/>
              </w:rPr>
            </w:pPr>
            <w:r w:rsidRPr="008A794A">
              <w:rPr>
                <w:sz w:val="18"/>
                <w:szCs w:val="18"/>
              </w:rPr>
              <w:t>0.91</w:t>
            </w:r>
          </w:p>
        </w:tc>
        <w:tc>
          <w:tcPr>
            <w:tcW w:w="1295" w:type="dxa"/>
            <w:tcBorders>
              <w:bottom w:val="single" w:sz="2" w:space="0" w:color="auto"/>
            </w:tcBorders>
          </w:tcPr>
          <w:p w:rsidR="00A533DE" w:rsidRPr="008A794A" w:rsidRDefault="00A533DE" w:rsidP="00A76648">
            <w:pPr>
              <w:widowControl w:val="0"/>
              <w:spacing w:line="200" w:lineRule="exact"/>
              <w:jc w:val="center"/>
              <w:rPr>
                <w:b/>
                <w:sz w:val="18"/>
                <w:szCs w:val="18"/>
              </w:rPr>
            </w:pPr>
            <w:r w:rsidRPr="008A794A">
              <w:rPr>
                <w:b/>
                <w:sz w:val="18"/>
                <w:szCs w:val="18"/>
              </w:rPr>
              <w:t xml:space="preserve">10                       </w:t>
            </w:r>
          </w:p>
        </w:tc>
        <w:tc>
          <w:tcPr>
            <w:tcW w:w="1003" w:type="dxa"/>
            <w:tcBorders>
              <w:bottom w:val="single" w:sz="2" w:space="0" w:color="auto"/>
            </w:tcBorders>
          </w:tcPr>
          <w:p w:rsidR="00A533DE" w:rsidRPr="008A794A" w:rsidRDefault="00A533DE" w:rsidP="00A76648">
            <w:pPr>
              <w:widowControl w:val="0"/>
              <w:spacing w:line="200" w:lineRule="exact"/>
              <w:jc w:val="center"/>
              <w:rPr>
                <w:sz w:val="18"/>
                <w:szCs w:val="18"/>
              </w:rPr>
            </w:pPr>
            <w:r w:rsidRPr="008A794A">
              <w:rPr>
                <w:sz w:val="18"/>
                <w:szCs w:val="18"/>
              </w:rPr>
              <w:t>9.0 ± 1.9</w:t>
            </w:r>
          </w:p>
        </w:tc>
      </w:tr>
    </w:tbl>
    <w:p w:rsidR="00A533DE" w:rsidRPr="008A794A" w:rsidRDefault="00A533DE" w:rsidP="00A533DE">
      <w:pPr>
        <w:rPr>
          <w:sz w:val="16"/>
          <w:szCs w:val="16"/>
        </w:rPr>
      </w:pPr>
      <w:r w:rsidRPr="008A794A">
        <w:rPr>
          <w:sz w:val="16"/>
          <w:szCs w:val="16"/>
        </w:rPr>
        <w:t>Please use this paragraph to type the table footer(s).</w:t>
      </w:r>
    </w:p>
    <w:p w:rsidR="00A533DE" w:rsidRPr="008A794A" w:rsidRDefault="00A533DE" w:rsidP="00A533DE">
      <w:pPr>
        <w:rPr>
          <w:sz w:val="19"/>
          <w:szCs w:val="19"/>
        </w:rPr>
      </w:pPr>
    </w:p>
    <w:p w:rsidR="008A794A" w:rsidRDefault="00A533DE" w:rsidP="008A794A">
      <w:pPr>
        <w:autoSpaceDE w:val="0"/>
        <w:autoSpaceDN w:val="0"/>
        <w:adjustRightInd w:val="0"/>
        <w:ind w:firstLine="142"/>
        <w:jc w:val="both"/>
        <w:rPr>
          <w:sz w:val="19"/>
          <w:szCs w:val="19"/>
        </w:rPr>
      </w:pPr>
      <w:r w:rsidRPr="008A794A">
        <w:rPr>
          <w:sz w:val="19"/>
          <w:szCs w:val="19"/>
        </w:rPr>
        <w:t xml:space="preserve">All contributions should be written in a style that addresses a wider audience than papers in more specialized journals. Manuscripts with grammar or vocabulary deficiencies are disadvantaged during the scientific review process and, even if accepted, may be returned to the author to be rewritten in idiomatic English. The authors are requested to seek the assistance of competent English language expert, if necessary, to ensure their English is of a reasonable standard. The </w:t>
      </w:r>
      <w:r w:rsidRPr="008A794A">
        <w:rPr>
          <w:iCs/>
          <w:sz w:val="19"/>
          <w:szCs w:val="19"/>
        </w:rPr>
        <w:t>journal</w:t>
      </w:r>
      <w:r w:rsidRPr="008A794A">
        <w:rPr>
          <w:sz w:val="19"/>
          <w:szCs w:val="19"/>
        </w:rPr>
        <w:t xml:space="preserve"> maintains its policy and takes the liberty of correcting the English of manuscripts scientifically accepted for publication. </w:t>
      </w:r>
    </w:p>
    <w:p w:rsidR="008A794A" w:rsidRDefault="00A533DE" w:rsidP="008A794A">
      <w:pPr>
        <w:autoSpaceDE w:val="0"/>
        <w:autoSpaceDN w:val="0"/>
        <w:adjustRightInd w:val="0"/>
        <w:ind w:firstLine="142"/>
        <w:jc w:val="both"/>
        <w:rPr>
          <w:sz w:val="19"/>
          <w:szCs w:val="19"/>
        </w:rPr>
      </w:pPr>
      <w:r w:rsidRPr="008A794A">
        <w:rPr>
          <w:sz w:val="19"/>
          <w:szCs w:val="19"/>
        </w:rPr>
        <w:t>Tables and figures and/or schemes should not be embedded in the manuscript but their position in the text indicated. In electronic version (Word.doc document) tables and figures and/or schemes should follow the text, each on a separate page. Please number all pages of the manuscript including separate lists of references, tables and figures with their captions.</w:t>
      </w:r>
    </w:p>
    <w:p w:rsidR="008A794A" w:rsidRDefault="00A533DE" w:rsidP="008A794A">
      <w:pPr>
        <w:autoSpaceDE w:val="0"/>
        <w:autoSpaceDN w:val="0"/>
        <w:adjustRightInd w:val="0"/>
        <w:ind w:firstLine="142"/>
        <w:jc w:val="both"/>
        <w:rPr>
          <w:sz w:val="19"/>
          <w:szCs w:val="19"/>
        </w:rPr>
      </w:pPr>
      <w:r w:rsidRPr="008A794A">
        <w:rPr>
          <w:sz w:val="19"/>
          <w:szCs w:val="19"/>
        </w:rPr>
        <w:t xml:space="preserve">IUPAC </w:t>
      </w:r>
      <w:r w:rsidR="00025A58">
        <w:rPr>
          <w:sz w:val="19"/>
          <w:szCs w:val="19"/>
        </w:rPr>
        <w:t xml:space="preserve">and International Union of Biochemistry and Molecular Biology </w:t>
      </w:r>
      <w:r w:rsidRPr="008A794A">
        <w:rPr>
          <w:sz w:val="19"/>
          <w:szCs w:val="19"/>
        </w:rPr>
        <w:t>recommendations</w:t>
      </w:r>
      <w:r w:rsidR="00055254">
        <w:rPr>
          <w:sz w:val="19"/>
          <w:szCs w:val="19"/>
        </w:rPr>
        <w:t xml:space="preserve"> </w:t>
      </w:r>
      <w:r w:rsidRPr="008A794A">
        <w:rPr>
          <w:sz w:val="19"/>
          <w:szCs w:val="19"/>
        </w:rPr>
        <w:t xml:space="preserve">for the naming of compounds should be followed. </w:t>
      </w:r>
    </w:p>
    <w:p w:rsidR="008A794A" w:rsidRDefault="00A533DE" w:rsidP="008A794A">
      <w:pPr>
        <w:autoSpaceDE w:val="0"/>
        <w:autoSpaceDN w:val="0"/>
        <w:adjustRightInd w:val="0"/>
        <w:ind w:firstLine="142"/>
        <w:jc w:val="both"/>
        <w:rPr>
          <w:sz w:val="19"/>
          <w:szCs w:val="19"/>
        </w:rPr>
      </w:pPr>
      <w:r w:rsidRPr="008A794A">
        <w:rPr>
          <w:sz w:val="19"/>
          <w:szCs w:val="19"/>
        </w:rPr>
        <w:t xml:space="preserve">SI units, or other permissible units, should be employed. The designation of physical quantities should be in Times New Roman font. In text, graphs, and tables, brackets should be used to separate the designation of a physical quantity from the unit. Please do not use the axes of graphs for additional explanations; these should be mentioned in the figure captions and/or the manuscript (example: “pressure at the inlet of the system, kPa” should be avoided). </w:t>
      </w:r>
    </w:p>
    <w:p w:rsidR="008A794A" w:rsidRDefault="00A533DE" w:rsidP="008A794A">
      <w:pPr>
        <w:autoSpaceDE w:val="0"/>
        <w:autoSpaceDN w:val="0"/>
        <w:adjustRightInd w:val="0"/>
        <w:ind w:firstLine="142"/>
        <w:jc w:val="both"/>
        <w:rPr>
          <w:sz w:val="19"/>
          <w:szCs w:val="19"/>
        </w:rPr>
      </w:pPr>
      <w:r w:rsidRPr="008A794A">
        <w:rPr>
          <w:i/>
          <w:iCs/>
          <w:sz w:val="19"/>
          <w:szCs w:val="19"/>
        </w:rPr>
        <w:t xml:space="preserve">Percents </w:t>
      </w:r>
      <w:r w:rsidRPr="008A794A">
        <w:rPr>
          <w:sz w:val="19"/>
          <w:szCs w:val="19"/>
        </w:rPr>
        <w:t xml:space="preserve">and </w:t>
      </w:r>
      <w:r w:rsidRPr="008A794A">
        <w:rPr>
          <w:i/>
          <w:iCs/>
          <w:sz w:val="19"/>
          <w:szCs w:val="19"/>
        </w:rPr>
        <w:t>per mills</w:t>
      </w:r>
      <w:r w:rsidRPr="008A794A">
        <w:rPr>
          <w:sz w:val="19"/>
          <w:szCs w:val="19"/>
        </w:rPr>
        <w:t xml:space="preserve">, although not being units in the same sense as the units of dimensioned quantities, can be treated as such. Unit symbols should never be modified (for instance: w/w %, vol.%, mol.% ) but the quantity measured has to be named, </w:t>
      </w:r>
      <w:r w:rsidRPr="008A794A">
        <w:rPr>
          <w:i/>
          <w:iCs/>
          <w:sz w:val="19"/>
          <w:szCs w:val="19"/>
        </w:rPr>
        <w:t xml:space="preserve">e.g. </w:t>
      </w:r>
      <w:r w:rsidRPr="008A794A">
        <w:rPr>
          <w:sz w:val="19"/>
          <w:szCs w:val="19"/>
        </w:rPr>
        <w:t xml:space="preserve">mass fraction, </w:t>
      </w:r>
      <w:r w:rsidRPr="008A794A">
        <w:rPr>
          <w:i/>
          <w:iCs/>
          <w:sz w:val="19"/>
          <w:szCs w:val="19"/>
        </w:rPr>
        <w:t>w</w:t>
      </w:r>
      <w:r w:rsidRPr="008A794A">
        <w:rPr>
          <w:rFonts w:eastAsia="Arial Unicode MS"/>
          <w:sz w:val="19"/>
          <w:szCs w:val="19"/>
        </w:rPr>
        <w:t>=</w:t>
      </w:r>
      <w:r w:rsidRPr="008A794A">
        <w:rPr>
          <w:sz w:val="19"/>
          <w:szCs w:val="19"/>
        </w:rPr>
        <w:t xml:space="preserve">95 %; amount (mole) fraction, </w:t>
      </w:r>
      <w:r w:rsidRPr="008A794A">
        <w:rPr>
          <w:i/>
          <w:iCs/>
          <w:sz w:val="19"/>
          <w:szCs w:val="19"/>
        </w:rPr>
        <w:t>x</w:t>
      </w:r>
      <w:r w:rsidRPr="008A794A">
        <w:rPr>
          <w:rFonts w:eastAsia="Arial Unicode MS"/>
          <w:sz w:val="19"/>
          <w:szCs w:val="19"/>
        </w:rPr>
        <w:t>=</w:t>
      </w:r>
      <w:r w:rsidRPr="008A794A">
        <w:rPr>
          <w:sz w:val="19"/>
          <w:szCs w:val="19"/>
        </w:rPr>
        <w:t>20 %.</w:t>
      </w:r>
    </w:p>
    <w:p w:rsidR="008A794A" w:rsidRDefault="00A533DE" w:rsidP="008A794A">
      <w:pPr>
        <w:autoSpaceDE w:val="0"/>
        <w:autoSpaceDN w:val="0"/>
        <w:adjustRightInd w:val="0"/>
        <w:ind w:firstLine="142"/>
        <w:jc w:val="both"/>
        <w:rPr>
          <w:sz w:val="19"/>
          <w:szCs w:val="19"/>
        </w:rPr>
      </w:pPr>
      <w:r w:rsidRPr="008A794A">
        <w:rPr>
          <w:sz w:val="19"/>
          <w:szCs w:val="19"/>
        </w:rPr>
        <w:t xml:space="preserve">Latin words, as well as the names of species, should be in </w:t>
      </w:r>
      <w:r w:rsidRPr="008A794A">
        <w:rPr>
          <w:i/>
          <w:iCs/>
          <w:sz w:val="19"/>
          <w:szCs w:val="19"/>
        </w:rPr>
        <w:t>italic</w:t>
      </w:r>
      <w:r w:rsidRPr="008A794A">
        <w:rPr>
          <w:sz w:val="19"/>
          <w:szCs w:val="19"/>
        </w:rPr>
        <w:t xml:space="preserve">, as for example: </w:t>
      </w:r>
      <w:r w:rsidRPr="008A794A">
        <w:rPr>
          <w:i/>
          <w:iCs/>
          <w:sz w:val="19"/>
          <w:szCs w:val="19"/>
        </w:rPr>
        <w:t xml:space="preserve">i.e., e.g., in vivo, ibid, Artemisia annua </w:t>
      </w:r>
      <w:r w:rsidRPr="008A794A">
        <w:rPr>
          <w:sz w:val="19"/>
          <w:szCs w:val="19"/>
        </w:rPr>
        <w:t>L.,</w:t>
      </w:r>
      <w:r w:rsidRPr="008A794A">
        <w:rPr>
          <w:i/>
          <w:iCs/>
          <w:sz w:val="19"/>
          <w:szCs w:val="19"/>
        </w:rPr>
        <w:t xml:space="preserve"> etc</w:t>
      </w:r>
      <w:r w:rsidRPr="008A794A">
        <w:rPr>
          <w:sz w:val="19"/>
          <w:szCs w:val="19"/>
        </w:rPr>
        <w:t xml:space="preserve">. The branching of organic compound should also be indicated in </w:t>
      </w:r>
      <w:r w:rsidRPr="008A794A">
        <w:rPr>
          <w:i/>
          <w:iCs/>
          <w:sz w:val="19"/>
          <w:szCs w:val="19"/>
        </w:rPr>
        <w:t>italic</w:t>
      </w:r>
      <w:r w:rsidRPr="008A794A">
        <w:rPr>
          <w:sz w:val="19"/>
          <w:szCs w:val="19"/>
        </w:rPr>
        <w:t xml:space="preserve">, for example, </w:t>
      </w:r>
      <w:r w:rsidRPr="008A794A">
        <w:rPr>
          <w:i/>
          <w:iCs/>
          <w:sz w:val="19"/>
          <w:szCs w:val="19"/>
        </w:rPr>
        <w:t>n</w:t>
      </w:r>
      <w:r w:rsidRPr="008A794A">
        <w:rPr>
          <w:sz w:val="19"/>
          <w:szCs w:val="19"/>
        </w:rPr>
        <w:t xml:space="preserve">-butanol, </w:t>
      </w:r>
      <w:r w:rsidRPr="008A794A">
        <w:rPr>
          <w:i/>
          <w:iCs/>
          <w:sz w:val="19"/>
          <w:szCs w:val="19"/>
        </w:rPr>
        <w:t>tert</w:t>
      </w:r>
      <w:r w:rsidRPr="008A794A">
        <w:rPr>
          <w:sz w:val="19"/>
          <w:szCs w:val="19"/>
        </w:rPr>
        <w:t xml:space="preserve">-butanol, </w:t>
      </w:r>
      <w:r w:rsidRPr="008A794A">
        <w:rPr>
          <w:i/>
          <w:iCs/>
          <w:sz w:val="19"/>
          <w:szCs w:val="19"/>
        </w:rPr>
        <w:t>etc</w:t>
      </w:r>
      <w:r w:rsidRPr="008A794A">
        <w:rPr>
          <w:sz w:val="19"/>
          <w:szCs w:val="19"/>
        </w:rPr>
        <w:t>.</w:t>
      </w:r>
    </w:p>
    <w:p w:rsidR="00A533DE" w:rsidRPr="008A794A" w:rsidRDefault="00A533DE" w:rsidP="008A794A">
      <w:pPr>
        <w:autoSpaceDE w:val="0"/>
        <w:autoSpaceDN w:val="0"/>
        <w:adjustRightInd w:val="0"/>
        <w:ind w:firstLine="142"/>
        <w:jc w:val="both"/>
        <w:rPr>
          <w:sz w:val="19"/>
          <w:szCs w:val="19"/>
        </w:rPr>
      </w:pPr>
      <w:r w:rsidRPr="008A794A">
        <w:rPr>
          <w:sz w:val="19"/>
          <w:szCs w:val="19"/>
        </w:rPr>
        <w:t>Decimal numbers must have decimal points and not commas in the text (except in the Bosnian/Croatian/Serbian abstract), tables and axis labels in graphical presentations of results. Thousands are separated, if at all, by a comma and not a point.</w:t>
      </w:r>
    </w:p>
    <w:p w:rsidR="00A533DE" w:rsidRPr="008A794A" w:rsidRDefault="00A533DE" w:rsidP="00A533DE">
      <w:pPr>
        <w:rPr>
          <w:b/>
          <w:sz w:val="19"/>
          <w:szCs w:val="19"/>
        </w:rPr>
      </w:pPr>
    </w:p>
    <w:p w:rsidR="00950A17" w:rsidRDefault="00950A17" w:rsidP="00A533DE">
      <w:pPr>
        <w:rPr>
          <w:b/>
          <w:sz w:val="19"/>
          <w:szCs w:val="19"/>
        </w:rPr>
      </w:pPr>
    </w:p>
    <w:p w:rsidR="00950A17" w:rsidRDefault="00950A17" w:rsidP="00A533DE">
      <w:pPr>
        <w:rPr>
          <w:b/>
          <w:sz w:val="19"/>
          <w:szCs w:val="19"/>
        </w:rPr>
      </w:pPr>
    </w:p>
    <w:p w:rsidR="00950A17" w:rsidRDefault="00950A17" w:rsidP="00A533DE">
      <w:pPr>
        <w:rPr>
          <w:b/>
          <w:sz w:val="19"/>
          <w:szCs w:val="19"/>
        </w:rPr>
      </w:pPr>
    </w:p>
    <w:p w:rsidR="00A533DE" w:rsidRPr="008A794A" w:rsidRDefault="00A533DE" w:rsidP="00A533DE">
      <w:pPr>
        <w:rPr>
          <w:b/>
          <w:sz w:val="19"/>
          <w:szCs w:val="19"/>
        </w:rPr>
      </w:pPr>
      <w:r w:rsidRPr="008A794A">
        <w:rPr>
          <w:b/>
          <w:sz w:val="19"/>
          <w:szCs w:val="19"/>
        </w:rPr>
        <w:lastRenderedPageBreak/>
        <w:t>Structure of the Manuscript</w:t>
      </w:r>
    </w:p>
    <w:p w:rsidR="00A533DE" w:rsidRPr="008A794A" w:rsidRDefault="00A533DE" w:rsidP="008A794A">
      <w:pPr>
        <w:autoSpaceDE w:val="0"/>
        <w:autoSpaceDN w:val="0"/>
        <w:adjustRightInd w:val="0"/>
        <w:ind w:firstLine="142"/>
        <w:jc w:val="both"/>
        <w:rPr>
          <w:sz w:val="19"/>
          <w:szCs w:val="19"/>
        </w:rPr>
      </w:pPr>
      <w:r w:rsidRPr="008A794A">
        <w:rPr>
          <w:sz w:val="19"/>
          <w:szCs w:val="19"/>
        </w:rPr>
        <w:t xml:space="preserve">The manuscript must contain, each on a separate page, the title page, abstract in English, (abstract in Bosnian/Croatian/Serbian), graphical abstract (optional), main text, list of references, tables (each table separately), illustrations (each separately), and legends to illustrations (all on the same page). </w:t>
      </w:r>
    </w:p>
    <w:p w:rsidR="00A533DE" w:rsidRPr="008A794A" w:rsidRDefault="00A533DE" w:rsidP="00A533DE">
      <w:pPr>
        <w:numPr>
          <w:ilvl w:val="0"/>
          <w:numId w:val="3"/>
        </w:numPr>
        <w:tabs>
          <w:tab w:val="clear" w:pos="720"/>
          <w:tab w:val="num" w:pos="360"/>
        </w:tabs>
        <w:autoSpaceDE w:val="0"/>
        <w:autoSpaceDN w:val="0"/>
        <w:adjustRightInd w:val="0"/>
        <w:ind w:left="360"/>
        <w:jc w:val="both"/>
        <w:rPr>
          <w:sz w:val="19"/>
          <w:szCs w:val="19"/>
        </w:rPr>
      </w:pPr>
      <w:r w:rsidRPr="008A794A">
        <w:rPr>
          <w:b/>
          <w:i/>
          <w:sz w:val="19"/>
          <w:szCs w:val="19"/>
        </w:rPr>
        <w:t>Title page</w:t>
      </w:r>
      <w:r w:rsidRPr="008A794A">
        <w:rPr>
          <w:sz w:val="19"/>
          <w:szCs w:val="19"/>
        </w:rPr>
        <w:t xml:space="preserve"> must contain: the title of the paper (bold letters), full name(s) of the author(s), full mailing addresses of all authors (italic), keywords (up to 6), the phone and fax numbers and the e-mail address of the corresponding author.</w:t>
      </w:r>
    </w:p>
    <w:p w:rsidR="00A533DE" w:rsidRPr="008A794A" w:rsidRDefault="00A533DE" w:rsidP="00A533DE">
      <w:pPr>
        <w:numPr>
          <w:ilvl w:val="0"/>
          <w:numId w:val="3"/>
        </w:numPr>
        <w:tabs>
          <w:tab w:val="clear" w:pos="720"/>
          <w:tab w:val="num" w:pos="360"/>
        </w:tabs>
        <w:autoSpaceDE w:val="0"/>
        <w:autoSpaceDN w:val="0"/>
        <w:adjustRightInd w:val="0"/>
        <w:ind w:left="360"/>
        <w:jc w:val="both"/>
        <w:rPr>
          <w:sz w:val="19"/>
          <w:szCs w:val="19"/>
        </w:rPr>
      </w:pPr>
      <w:r w:rsidRPr="008A794A">
        <w:rPr>
          <w:sz w:val="19"/>
          <w:szCs w:val="19"/>
        </w:rPr>
        <w:t xml:space="preserve">A one-paragraph </w:t>
      </w:r>
      <w:r w:rsidRPr="008A794A">
        <w:rPr>
          <w:b/>
          <w:i/>
          <w:sz w:val="19"/>
          <w:szCs w:val="19"/>
        </w:rPr>
        <w:t>abstract</w:t>
      </w:r>
      <w:r w:rsidRPr="008A794A">
        <w:rPr>
          <w:sz w:val="19"/>
          <w:szCs w:val="19"/>
        </w:rPr>
        <w:t xml:space="preserve"> written of 150–200 words in an impersonal form indicating the aims of the work, the main results and conclusions should be given and clearly set off from the text. Domestic authors should also submit, </w:t>
      </w:r>
      <w:r w:rsidR="000C00B3">
        <w:rPr>
          <w:sz w:val="19"/>
          <w:szCs w:val="19"/>
        </w:rPr>
        <w:t>on a separate page, a</w:t>
      </w:r>
      <w:r w:rsidRPr="008A794A">
        <w:rPr>
          <w:sz w:val="19"/>
          <w:szCs w:val="19"/>
        </w:rPr>
        <w:t xml:space="preserve"> Summary/S</w:t>
      </w:r>
      <w:r w:rsidR="000C00B3">
        <w:rPr>
          <w:sz w:val="19"/>
          <w:szCs w:val="19"/>
        </w:rPr>
        <w:t xml:space="preserve">ažetak. </w:t>
      </w:r>
      <w:r w:rsidRPr="008A794A">
        <w:rPr>
          <w:sz w:val="19"/>
          <w:szCs w:val="19"/>
        </w:rPr>
        <w:t>For authors outside Bosnia and Herzegovina, the Editorial Board will provide a Bosnian/Croatian/Serbian translation of their English abstract.</w:t>
      </w:r>
    </w:p>
    <w:p w:rsidR="00A533DE" w:rsidRPr="008A794A" w:rsidRDefault="00A533DE" w:rsidP="00A533DE">
      <w:pPr>
        <w:numPr>
          <w:ilvl w:val="0"/>
          <w:numId w:val="3"/>
        </w:numPr>
        <w:tabs>
          <w:tab w:val="clear" w:pos="720"/>
          <w:tab w:val="num" w:pos="360"/>
        </w:tabs>
        <w:autoSpaceDE w:val="0"/>
        <w:autoSpaceDN w:val="0"/>
        <w:adjustRightInd w:val="0"/>
        <w:ind w:left="360"/>
        <w:jc w:val="both"/>
        <w:rPr>
          <w:sz w:val="19"/>
          <w:szCs w:val="19"/>
        </w:rPr>
      </w:pPr>
      <w:r w:rsidRPr="008A794A">
        <w:rPr>
          <w:sz w:val="19"/>
          <w:szCs w:val="19"/>
        </w:rPr>
        <w:t xml:space="preserve">Authors are encouraged to submit a </w:t>
      </w:r>
      <w:r w:rsidRPr="008A794A">
        <w:rPr>
          <w:b/>
          <w:i/>
          <w:sz w:val="19"/>
          <w:szCs w:val="19"/>
        </w:rPr>
        <w:t>graphical abstract</w:t>
      </w:r>
      <w:r w:rsidRPr="008A794A">
        <w:rPr>
          <w:sz w:val="19"/>
          <w:szCs w:val="19"/>
        </w:rPr>
        <w:t xml:space="preserve"> that describes the subject matter of the paper. It should contain the title of the paper, full name(s) of the author(s), and graphic that should be no larger than 11 cm wide by 5 cm tall. Authors are fully encouraged to use </w:t>
      </w:r>
      <w:r w:rsidRPr="008A794A">
        <w:rPr>
          <w:b/>
          <w:bCs/>
          <w:i/>
          <w:sz w:val="19"/>
          <w:szCs w:val="19"/>
        </w:rPr>
        <w:t>Graphical Abstract Template.</w:t>
      </w:r>
    </w:p>
    <w:p w:rsidR="00A533DE" w:rsidRPr="008A794A" w:rsidRDefault="00A533DE" w:rsidP="00A533DE">
      <w:pPr>
        <w:numPr>
          <w:ilvl w:val="0"/>
          <w:numId w:val="3"/>
        </w:numPr>
        <w:tabs>
          <w:tab w:val="clear" w:pos="720"/>
          <w:tab w:val="num" w:pos="360"/>
        </w:tabs>
        <w:autoSpaceDE w:val="0"/>
        <w:autoSpaceDN w:val="0"/>
        <w:adjustRightInd w:val="0"/>
        <w:ind w:left="360"/>
        <w:jc w:val="both"/>
        <w:rPr>
          <w:sz w:val="19"/>
          <w:szCs w:val="19"/>
        </w:rPr>
      </w:pPr>
      <w:r w:rsidRPr="008A794A">
        <w:rPr>
          <w:b/>
          <w:i/>
          <w:sz w:val="19"/>
          <w:szCs w:val="19"/>
        </w:rPr>
        <w:t>Main text</w:t>
      </w:r>
      <w:r w:rsidRPr="008A794A">
        <w:rPr>
          <w:sz w:val="19"/>
          <w:szCs w:val="19"/>
        </w:rPr>
        <w:t xml:space="preserve"> should have the following form:</w:t>
      </w:r>
    </w:p>
    <w:p w:rsidR="00A533DE" w:rsidRPr="008A794A" w:rsidRDefault="00A533DE" w:rsidP="008A794A">
      <w:pPr>
        <w:numPr>
          <w:ilvl w:val="1"/>
          <w:numId w:val="3"/>
        </w:numPr>
        <w:tabs>
          <w:tab w:val="clear" w:pos="1440"/>
          <w:tab w:val="num" w:pos="567"/>
        </w:tabs>
        <w:autoSpaceDE w:val="0"/>
        <w:autoSpaceDN w:val="0"/>
        <w:adjustRightInd w:val="0"/>
        <w:ind w:left="567" w:hanging="141"/>
        <w:jc w:val="both"/>
        <w:rPr>
          <w:sz w:val="19"/>
          <w:szCs w:val="19"/>
        </w:rPr>
      </w:pPr>
      <w:r w:rsidRPr="008A794A">
        <w:rPr>
          <w:b/>
          <w:i/>
          <w:sz w:val="19"/>
          <w:szCs w:val="19"/>
        </w:rPr>
        <w:t>Introduction</w:t>
      </w:r>
      <w:r w:rsidRPr="008A794A">
        <w:rPr>
          <w:sz w:val="19"/>
          <w:szCs w:val="19"/>
        </w:rPr>
        <w:t xml:space="preserve"> </w:t>
      </w:r>
      <w:r w:rsidRPr="008A794A">
        <w:rPr>
          <w:sz w:val="19"/>
          <w:szCs w:val="19"/>
          <w:lang w:val="en-GB"/>
        </w:rPr>
        <w:t>should include the aim of the research and a concise description of background information and related studies directly connected to the paper.</w:t>
      </w:r>
    </w:p>
    <w:p w:rsidR="00A533DE" w:rsidRPr="008A794A" w:rsidRDefault="00A533DE" w:rsidP="008A794A">
      <w:pPr>
        <w:numPr>
          <w:ilvl w:val="1"/>
          <w:numId w:val="3"/>
        </w:numPr>
        <w:tabs>
          <w:tab w:val="clear" w:pos="1440"/>
          <w:tab w:val="num" w:pos="567"/>
        </w:tabs>
        <w:autoSpaceDE w:val="0"/>
        <w:autoSpaceDN w:val="0"/>
        <w:adjustRightInd w:val="0"/>
        <w:ind w:left="567" w:hanging="141"/>
        <w:jc w:val="both"/>
        <w:rPr>
          <w:sz w:val="19"/>
          <w:szCs w:val="19"/>
        </w:rPr>
      </w:pPr>
      <w:r w:rsidRPr="008A794A">
        <w:rPr>
          <w:b/>
          <w:bCs/>
          <w:i/>
          <w:sz w:val="19"/>
          <w:szCs w:val="19"/>
          <w:lang w:val="en-GB"/>
        </w:rPr>
        <w:t>Experimental</w:t>
      </w:r>
      <w:r w:rsidRPr="008A794A">
        <w:rPr>
          <w:sz w:val="19"/>
          <w:szCs w:val="19"/>
          <w:lang w:val="en-GB"/>
        </w:rPr>
        <w:t xml:space="preserve"> section should give the purity and source of all employed materials, as well as details of the instruments used. The employed methods should be described in sufficient detail to enable experienced persons to repeat them. Standard procedures should be referenced and only modifications described in detail.</w:t>
      </w:r>
    </w:p>
    <w:p w:rsidR="00A533DE" w:rsidRPr="008A794A" w:rsidRDefault="00A533DE" w:rsidP="008A794A">
      <w:pPr>
        <w:numPr>
          <w:ilvl w:val="1"/>
          <w:numId w:val="3"/>
        </w:numPr>
        <w:tabs>
          <w:tab w:val="clear" w:pos="1440"/>
          <w:tab w:val="num" w:pos="567"/>
        </w:tabs>
        <w:autoSpaceDE w:val="0"/>
        <w:autoSpaceDN w:val="0"/>
        <w:adjustRightInd w:val="0"/>
        <w:ind w:left="567" w:hanging="141"/>
        <w:jc w:val="both"/>
        <w:rPr>
          <w:sz w:val="19"/>
          <w:szCs w:val="19"/>
        </w:rPr>
      </w:pPr>
      <w:r w:rsidRPr="008A794A">
        <w:rPr>
          <w:b/>
          <w:bCs/>
          <w:i/>
          <w:sz w:val="19"/>
          <w:szCs w:val="19"/>
          <w:lang w:val="en-GB"/>
        </w:rPr>
        <w:t>Results and Discussion</w:t>
      </w:r>
      <w:r w:rsidRPr="008A794A">
        <w:rPr>
          <w:b/>
          <w:sz w:val="19"/>
          <w:szCs w:val="19"/>
          <w:lang w:val="en-GB"/>
        </w:rPr>
        <w:t xml:space="preserve"> </w:t>
      </w:r>
      <w:r w:rsidRPr="008A794A">
        <w:rPr>
          <w:sz w:val="19"/>
          <w:szCs w:val="19"/>
          <w:lang w:val="en-GB"/>
        </w:rPr>
        <w:t>should include concisely presented results and their significance discussed and compared to relevant literature data. The results and discussion may be combined or kept separate.</w:t>
      </w:r>
    </w:p>
    <w:p w:rsidR="00A533DE" w:rsidRPr="008A794A" w:rsidRDefault="00A533DE" w:rsidP="008A794A">
      <w:pPr>
        <w:numPr>
          <w:ilvl w:val="1"/>
          <w:numId w:val="3"/>
        </w:numPr>
        <w:tabs>
          <w:tab w:val="clear" w:pos="1440"/>
          <w:tab w:val="num" w:pos="567"/>
        </w:tabs>
        <w:autoSpaceDE w:val="0"/>
        <w:autoSpaceDN w:val="0"/>
        <w:adjustRightInd w:val="0"/>
        <w:ind w:left="567" w:hanging="141"/>
        <w:jc w:val="both"/>
        <w:rPr>
          <w:sz w:val="19"/>
          <w:szCs w:val="19"/>
        </w:rPr>
      </w:pPr>
      <w:r w:rsidRPr="008A794A">
        <w:rPr>
          <w:iCs/>
          <w:sz w:val="19"/>
          <w:szCs w:val="19"/>
          <w:lang w:val="en-GB"/>
        </w:rPr>
        <w:t>The inclusion of a</w:t>
      </w:r>
      <w:r w:rsidRPr="008A794A">
        <w:rPr>
          <w:b/>
          <w:bCs/>
          <w:i/>
          <w:sz w:val="19"/>
          <w:szCs w:val="19"/>
          <w:lang w:val="en-GB"/>
        </w:rPr>
        <w:t xml:space="preserve"> Conclusion</w:t>
      </w:r>
      <w:r w:rsidRPr="008A794A">
        <w:rPr>
          <w:b/>
          <w:bCs/>
          <w:sz w:val="19"/>
          <w:szCs w:val="19"/>
          <w:lang w:val="en-GB"/>
        </w:rPr>
        <w:t xml:space="preserve"> </w:t>
      </w:r>
      <w:r w:rsidRPr="008A794A">
        <w:rPr>
          <w:sz w:val="19"/>
          <w:szCs w:val="19"/>
          <w:lang w:val="en-GB"/>
        </w:rPr>
        <w:t>section, which briefly summarizes the principal conclusions, is highly recommended.</w:t>
      </w:r>
    </w:p>
    <w:p w:rsidR="00A533DE" w:rsidRPr="008A794A" w:rsidRDefault="00A533DE" w:rsidP="008A794A">
      <w:pPr>
        <w:numPr>
          <w:ilvl w:val="1"/>
          <w:numId w:val="3"/>
        </w:numPr>
        <w:tabs>
          <w:tab w:val="clear" w:pos="1440"/>
          <w:tab w:val="num" w:pos="567"/>
        </w:tabs>
        <w:autoSpaceDE w:val="0"/>
        <w:autoSpaceDN w:val="0"/>
        <w:adjustRightInd w:val="0"/>
        <w:ind w:left="567" w:hanging="141"/>
        <w:jc w:val="both"/>
        <w:rPr>
          <w:sz w:val="19"/>
          <w:szCs w:val="19"/>
        </w:rPr>
      </w:pPr>
      <w:r w:rsidRPr="008A794A">
        <w:rPr>
          <w:b/>
          <w:i/>
          <w:sz w:val="19"/>
          <w:szCs w:val="19"/>
        </w:rPr>
        <w:t>Acknowledgement</w:t>
      </w:r>
      <w:r w:rsidRPr="008A794A">
        <w:rPr>
          <w:sz w:val="19"/>
          <w:szCs w:val="19"/>
        </w:rPr>
        <w:t xml:space="preserve"> (optional). </w:t>
      </w:r>
    </w:p>
    <w:p w:rsidR="00A533DE" w:rsidRPr="008A794A" w:rsidRDefault="00A533DE" w:rsidP="008A794A">
      <w:pPr>
        <w:numPr>
          <w:ilvl w:val="1"/>
          <w:numId w:val="3"/>
        </w:numPr>
        <w:tabs>
          <w:tab w:val="clear" w:pos="1440"/>
          <w:tab w:val="num" w:pos="567"/>
        </w:tabs>
        <w:autoSpaceDE w:val="0"/>
        <w:autoSpaceDN w:val="0"/>
        <w:adjustRightInd w:val="0"/>
        <w:ind w:left="567" w:hanging="141"/>
        <w:jc w:val="both"/>
        <w:rPr>
          <w:sz w:val="19"/>
          <w:szCs w:val="19"/>
        </w:rPr>
      </w:pPr>
      <w:r w:rsidRPr="008A794A">
        <w:rPr>
          <w:color w:val="000000"/>
          <w:sz w:val="19"/>
          <w:szCs w:val="19"/>
        </w:rPr>
        <w:t xml:space="preserve">Please ensure that every </w:t>
      </w:r>
      <w:r w:rsidRPr="008A794A">
        <w:rPr>
          <w:b/>
          <w:i/>
          <w:color w:val="000000"/>
          <w:sz w:val="19"/>
          <w:szCs w:val="19"/>
        </w:rPr>
        <w:t>reference</w:t>
      </w:r>
      <w:r w:rsidRPr="008A794A">
        <w:rPr>
          <w:color w:val="000000"/>
          <w:sz w:val="19"/>
          <w:szCs w:val="19"/>
        </w:rPr>
        <w:t xml:space="preserve"> cited in the text is also present in the reference list (and </w:t>
      </w:r>
      <w:r w:rsidRPr="008A794A">
        <w:rPr>
          <w:i/>
          <w:color w:val="000000"/>
          <w:sz w:val="19"/>
          <w:szCs w:val="19"/>
        </w:rPr>
        <w:t>vice versa</w:t>
      </w:r>
      <w:r w:rsidRPr="008A794A">
        <w:rPr>
          <w:color w:val="000000"/>
          <w:sz w:val="19"/>
          <w:szCs w:val="19"/>
        </w:rPr>
        <w:t xml:space="preserve">).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 As a minimum, the full URL should be given and the date when the reference was last accessed. Any further information, if known (DOI, author names, dates, reference to a source publication, etc.), should also be given. No more than 30 references should be cited in your manuscript. </w:t>
      </w:r>
    </w:p>
    <w:p w:rsidR="00950A17" w:rsidRDefault="00950A17" w:rsidP="008A794A">
      <w:pPr>
        <w:ind w:firstLine="142"/>
        <w:jc w:val="both"/>
        <w:rPr>
          <w:sz w:val="19"/>
          <w:szCs w:val="19"/>
        </w:rPr>
      </w:pPr>
    </w:p>
    <w:p w:rsidR="00950A17" w:rsidRDefault="00950A17" w:rsidP="008A794A">
      <w:pPr>
        <w:ind w:firstLine="142"/>
        <w:jc w:val="both"/>
        <w:rPr>
          <w:sz w:val="19"/>
          <w:szCs w:val="19"/>
        </w:rPr>
      </w:pPr>
    </w:p>
    <w:p w:rsidR="00950A17" w:rsidRDefault="00950A17" w:rsidP="008A794A">
      <w:pPr>
        <w:ind w:firstLine="142"/>
        <w:jc w:val="both"/>
        <w:rPr>
          <w:sz w:val="19"/>
          <w:szCs w:val="19"/>
        </w:rPr>
      </w:pPr>
    </w:p>
    <w:p w:rsidR="00A533DE" w:rsidRPr="008A794A" w:rsidRDefault="00A533DE" w:rsidP="008A794A">
      <w:pPr>
        <w:ind w:firstLine="142"/>
        <w:jc w:val="both"/>
        <w:rPr>
          <w:sz w:val="19"/>
          <w:szCs w:val="19"/>
        </w:rPr>
      </w:pPr>
      <w:r w:rsidRPr="008A794A">
        <w:rPr>
          <w:sz w:val="19"/>
          <w:szCs w:val="19"/>
        </w:rPr>
        <w:lastRenderedPageBreak/>
        <w:t xml:space="preserve">In the text refer to the author's name (without initials) and year of publication (e.g. "Steventon, Donald and Gladden (1994) studied the effects..." or "...similar to values reported by others (Anderson, Douglas, Morrison, </w:t>
      </w:r>
      <w:r w:rsidRPr="008A794A">
        <w:rPr>
          <w:i/>
          <w:sz w:val="19"/>
          <w:szCs w:val="19"/>
        </w:rPr>
        <w:t>et al.</w:t>
      </w:r>
      <w:r w:rsidRPr="008A794A">
        <w:rPr>
          <w:sz w:val="19"/>
          <w:szCs w:val="19"/>
        </w:rPr>
        <w:t xml:space="preserve">, 1990)..."). Type the names of the first three authors at first citation. At subsequent citations use first author </w:t>
      </w:r>
      <w:r w:rsidRPr="008A794A">
        <w:rPr>
          <w:i/>
          <w:sz w:val="19"/>
          <w:szCs w:val="19"/>
        </w:rPr>
        <w:t>et al.</w:t>
      </w:r>
      <w:r w:rsidRPr="008A794A">
        <w:rPr>
          <w:sz w:val="19"/>
          <w:szCs w:val="19"/>
        </w:rPr>
        <w:t xml:space="preserve"> The list of references should be arranged alphabetically by authors' names and should be as full as possible, listing all authors, the full title of articles and journals, publisher and year. </w:t>
      </w:r>
    </w:p>
    <w:p w:rsidR="00A533DE" w:rsidRPr="002E398D" w:rsidRDefault="00A533DE" w:rsidP="00A533DE">
      <w:pPr>
        <w:tabs>
          <w:tab w:val="num" w:pos="284"/>
        </w:tabs>
        <w:autoSpaceDE w:val="0"/>
        <w:autoSpaceDN w:val="0"/>
        <w:adjustRightInd w:val="0"/>
        <w:ind w:left="284" w:hanging="284"/>
        <w:jc w:val="both"/>
        <w:rPr>
          <w:color w:val="000000"/>
          <w:sz w:val="19"/>
          <w:szCs w:val="19"/>
        </w:rPr>
      </w:pPr>
      <w:r w:rsidRPr="002E398D">
        <w:rPr>
          <w:color w:val="000000"/>
          <w:sz w:val="19"/>
          <w:szCs w:val="19"/>
        </w:rPr>
        <w:t xml:space="preserve">Examples of </w:t>
      </w:r>
      <w:r w:rsidRPr="002E398D">
        <w:rPr>
          <w:b/>
          <w:i/>
          <w:color w:val="000000"/>
          <w:sz w:val="19"/>
          <w:szCs w:val="19"/>
        </w:rPr>
        <w:t>reference style</w:t>
      </w:r>
      <w:r w:rsidRPr="002E398D">
        <w:rPr>
          <w:color w:val="000000"/>
          <w:sz w:val="19"/>
          <w:szCs w:val="19"/>
        </w:rPr>
        <w:t>:</w:t>
      </w:r>
    </w:p>
    <w:p w:rsidR="00A533DE" w:rsidRPr="002E398D" w:rsidRDefault="00A533DE" w:rsidP="00A533DE">
      <w:pPr>
        <w:numPr>
          <w:ilvl w:val="0"/>
          <w:numId w:val="7"/>
        </w:numPr>
        <w:tabs>
          <w:tab w:val="clear" w:pos="720"/>
          <w:tab w:val="num" w:pos="284"/>
          <w:tab w:val="num" w:pos="1080"/>
        </w:tabs>
        <w:autoSpaceDE w:val="0"/>
        <w:autoSpaceDN w:val="0"/>
        <w:adjustRightInd w:val="0"/>
        <w:ind w:left="284" w:hanging="284"/>
        <w:rPr>
          <w:sz w:val="19"/>
          <w:szCs w:val="19"/>
        </w:rPr>
      </w:pPr>
      <w:r w:rsidRPr="002E398D">
        <w:rPr>
          <w:sz w:val="19"/>
          <w:szCs w:val="19"/>
        </w:rPr>
        <w:t>Reference to a journal publication:</w:t>
      </w:r>
    </w:p>
    <w:p w:rsidR="00A533DE" w:rsidRPr="002E398D" w:rsidRDefault="00A533DE" w:rsidP="00A533DE">
      <w:pPr>
        <w:tabs>
          <w:tab w:val="num" w:pos="284"/>
          <w:tab w:val="num" w:pos="1080"/>
        </w:tabs>
        <w:autoSpaceDE w:val="0"/>
        <w:autoSpaceDN w:val="0"/>
        <w:adjustRightInd w:val="0"/>
        <w:ind w:left="284" w:hanging="284"/>
        <w:rPr>
          <w:sz w:val="19"/>
          <w:szCs w:val="19"/>
        </w:rPr>
      </w:pPr>
      <w:r w:rsidRPr="002E398D">
        <w:rPr>
          <w:sz w:val="19"/>
          <w:szCs w:val="19"/>
        </w:rPr>
        <w:t xml:space="preserve">Warren, J. J., Tronic, T. A., Mayer, J. M. (2010). Termochemistry of proton-coupled electron transfer reagents and its implications. </w:t>
      </w:r>
      <w:r w:rsidRPr="002E398D">
        <w:rPr>
          <w:i/>
          <w:sz w:val="19"/>
          <w:szCs w:val="19"/>
        </w:rPr>
        <w:t>Chemical Reviews</w:t>
      </w:r>
      <w:r w:rsidRPr="002E398D">
        <w:rPr>
          <w:sz w:val="19"/>
          <w:szCs w:val="19"/>
        </w:rPr>
        <w:t xml:space="preserve">, </w:t>
      </w:r>
      <w:r w:rsidRPr="002E398D">
        <w:rPr>
          <w:i/>
          <w:sz w:val="19"/>
          <w:szCs w:val="19"/>
        </w:rPr>
        <w:t>110 (12)</w:t>
      </w:r>
      <w:r w:rsidRPr="002E398D">
        <w:rPr>
          <w:sz w:val="19"/>
          <w:szCs w:val="19"/>
        </w:rPr>
        <w:t xml:space="preserve">, 6961-7001. </w:t>
      </w:r>
    </w:p>
    <w:p w:rsidR="00A533DE" w:rsidRPr="002E398D" w:rsidRDefault="00A533DE" w:rsidP="00A533DE">
      <w:pPr>
        <w:numPr>
          <w:ilvl w:val="0"/>
          <w:numId w:val="7"/>
        </w:numPr>
        <w:tabs>
          <w:tab w:val="clear" w:pos="720"/>
          <w:tab w:val="num" w:pos="284"/>
          <w:tab w:val="num" w:pos="1080"/>
        </w:tabs>
        <w:autoSpaceDE w:val="0"/>
        <w:autoSpaceDN w:val="0"/>
        <w:adjustRightInd w:val="0"/>
        <w:ind w:left="284" w:hanging="284"/>
        <w:rPr>
          <w:sz w:val="19"/>
          <w:szCs w:val="19"/>
        </w:rPr>
      </w:pPr>
      <w:r w:rsidRPr="002E398D">
        <w:rPr>
          <w:sz w:val="19"/>
          <w:szCs w:val="19"/>
        </w:rPr>
        <w:t>Reference to a book:</w:t>
      </w:r>
    </w:p>
    <w:p w:rsidR="00A533DE" w:rsidRPr="002E398D" w:rsidRDefault="00A533DE" w:rsidP="00A533DE">
      <w:pPr>
        <w:tabs>
          <w:tab w:val="num" w:pos="284"/>
          <w:tab w:val="num" w:pos="1080"/>
        </w:tabs>
        <w:autoSpaceDE w:val="0"/>
        <w:autoSpaceDN w:val="0"/>
        <w:adjustRightInd w:val="0"/>
        <w:ind w:left="284" w:hanging="284"/>
        <w:rPr>
          <w:sz w:val="19"/>
          <w:szCs w:val="19"/>
        </w:rPr>
      </w:pPr>
      <w:r w:rsidRPr="002E398D">
        <w:rPr>
          <w:sz w:val="19"/>
          <w:szCs w:val="19"/>
          <w:lang w:val="da-DK"/>
        </w:rPr>
        <w:t xml:space="preserve">Corey, E. J., Kurti, L. (2010). </w:t>
      </w:r>
      <w:r w:rsidRPr="002E398D">
        <w:rPr>
          <w:i/>
          <w:sz w:val="19"/>
          <w:szCs w:val="19"/>
        </w:rPr>
        <w:t>Enantioselective chemical synthesis</w:t>
      </w:r>
      <w:r w:rsidRPr="002E398D">
        <w:rPr>
          <w:sz w:val="19"/>
          <w:szCs w:val="19"/>
        </w:rPr>
        <w:t>. (1</w:t>
      </w:r>
      <w:r w:rsidRPr="002E398D">
        <w:rPr>
          <w:sz w:val="19"/>
          <w:szCs w:val="19"/>
          <w:vertAlign w:val="superscript"/>
        </w:rPr>
        <w:t>st</w:t>
      </w:r>
      <w:r w:rsidRPr="002E398D">
        <w:rPr>
          <w:sz w:val="19"/>
          <w:szCs w:val="19"/>
        </w:rPr>
        <w:t xml:space="preserve"> Ed.) Direct Book Publishing, LLC. </w:t>
      </w:r>
    </w:p>
    <w:p w:rsidR="00A533DE" w:rsidRPr="002E398D" w:rsidRDefault="00A533DE" w:rsidP="00A533DE">
      <w:pPr>
        <w:numPr>
          <w:ilvl w:val="0"/>
          <w:numId w:val="7"/>
        </w:numPr>
        <w:tabs>
          <w:tab w:val="clear" w:pos="720"/>
          <w:tab w:val="num" w:pos="284"/>
          <w:tab w:val="num" w:pos="1080"/>
        </w:tabs>
        <w:autoSpaceDE w:val="0"/>
        <w:autoSpaceDN w:val="0"/>
        <w:adjustRightInd w:val="0"/>
        <w:ind w:left="284" w:hanging="284"/>
        <w:rPr>
          <w:sz w:val="19"/>
          <w:szCs w:val="19"/>
        </w:rPr>
      </w:pPr>
      <w:r w:rsidRPr="002E398D">
        <w:rPr>
          <w:sz w:val="19"/>
          <w:szCs w:val="19"/>
        </w:rPr>
        <w:t>Reference to a chapter in an edited book:</w:t>
      </w:r>
    </w:p>
    <w:p w:rsidR="00A533DE" w:rsidRPr="002E398D" w:rsidRDefault="00A533DE" w:rsidP="00A533DE">
      <w:pPr>
        <w:tabs>
          <w:tab w:val="num" w:pos="284"/>
          <w:tab w:val="num" w:pos="1080"/>
        </w:tabs>
        <w:autoSpaceDE w:val="0"/>
        <w:autoSpaceDN w:val="0"/>
        <w:adjustRightInd w:val="0"/>
        <w:ind w:left="284" w:hanging="284"/>
        <w:rPr>
          <w:sz w:val="19"/>
          <w:szCs w:val="19"/>
        </w:rPr>
      </w:pPr>
      <w:r w:rsidRPr="002E398D">
        <w:rPr>
          <w:sz w:val="19"/>
          <w:szCs w:val="19"/>
        </w:rPr>
        <w:t xml:space="preserve">Moody, J. R., Beck II, C. M. (1997). Sample preparation in analytical chemistry. In Setlle, F. A. (Ed.), </w:t>
      </w:r>
      <w:r w:rsidRPr="002E398D">
        <w:rPr>
          <w:i/>
          <w:sz w:val="19"/>
          <w:szCs w:val="19"/>
        </w:rPr>
        <w:t>Handbook of instrumental techniques for analytical chemistry</w:t>
      </w:r>
      <w:r w:rsidRPr="002E398D">
        <w:rPr>
          <w:sz w:val="19"/>
          <w:szCs w:val="19"/>
        </w:rPr>
        <w:t>. (p.p. 55-72). Prentice Hall.</w:t>
      </w:r>
    </w:p>
    <w:p w:rsidR="00A533DE" w:rsidRPr="002E398D" w:rsidRDefault="00A533DE" w:rsidP="00A533DE">
      <w:pPr>
        <w:numPr>
          <w:ilvl w:val="0"/>
          <w:numId w:val="7"/>
        </w:numPr>
        <w:tabs>
          <w:tab w:val="clear" w:pos="720"/>
          <w:tab w:val="num" w:pos="284"/>
          <w:tab w:val="num" w:pos="1080"/>
        </w:tabs>
        <w:autoSpaceDE w:val="0"/>
        <w:autoSpaceDN w:val="0"/>
        <w:adjustRightInd w:val="0"/>
        <w:ind w:left="284" w:hanging="284"/>
        <w:rPr>
          <w:sz w:val="19"/>
          <w:szCs w:val="19"/>
        </w:rPr>
      </w:pPr>
      <w:r w:rsidRPr="002E398D">
        <w:rPr>
          <w:sz w:val="19"/>
          <w:szCs w:val="19"/>
        </w:rPr>
        <w:t>Reference to a proceeding:</w:t>
      </w:r>
    </w:p>
    <w:p w:rsidR="00A533DE" w:rsidRPr="002E398D" w:rsidRDefault="00A533DE" w:rsidP="00A533DE">
      <w:pPr>
        <w:tabs>
          <w:tab w:val="num" w:pos="284"/>
          <w:tab w:val="num" w:pos="1080"/>
        </w:tabs>
        <w:autoSpaceDE w:val="0"/>
        <w:autoSpaceDN w:val="0"/>
        <w:adjustRightInd w:val="0"/>
        <w:ind w:left="284" w:hanging="284"/>
        <w:rPr>
          <w:sz w:val="19"/>
          <w:szCs w:val="19"/>
        </w:rPr>
      </w:pPr>
      <w:r w:rsidRPr="002E398D">
        <w:rPr>
          <w:sz w:val="19"/>
          <w:szCs w:val="19"/>
        </w:rPr>
        <w:t xml:space="preserve">Seliskar, C. J., Heineman, W.R., Shi, Y., Slaterbeck, A.F., Aryal, S., Ridgway, T.H., Nevin, J.H. (1997). </w:t>
      </w:r>
      <w:r w:rsidRPr="002E398D">
        <w:rPr>
          <w:i/>
          <w:sz w:val="19"/>
          <w:szCs w:val="19"/>
        </w:rPr>
        <w:t>New spectroelectrochemical sensor</w:t>
      </w:r>
      <w:r w:rsidRPr="002E398D">
        <w:rPr>
          <w:sz w:val="19"/>
          <w:szCs w:val="19"/>
        </w:rPr>
        <w:t>, in Proceedings of 37</w:t>
      </w:r>
      <w:r w:rsidRPr="002E398D">
        <w:rPr>
          <w:sz w:val="19"/>
          <w:szCs w:val="19"/>
          <w:vertAlign w:val="superscript"/>
        </w:rPr>
        <w:t>th</w:t>
      </w:r>
      <w:r w:rsidRPr="002E398D">
        <w:rPr>
          <w:sz w:val="19"/>
          <w:szCs w:val="19"/>
        </w:rPr>
        <w:t xml:space="preserve"> Conference of Analytical Chemistry in Energy and Technology, Gatlinburg, Tenesee, USA, p.p. 8-11.</w:t>
      </w:r>
    </w:p>
    <w:p w:rsidR="00A533DE" w:rsidRPr="002E398D" w:rsidRDefault="00A533DE" w:rsidP="00A533DE">
      <w:pPr>
        <w:numPr>
          <w:ilvl w:val="0"/>
          <w:numId w:val="7"/>
        </w:numPr>
        <w:tabs>
          <w:tab w:val="clear" w:pos="720"/>
          <w:tab w:val="num" w:pos="284"/>
          <w:tab w:val="num" w:pos="1080"/>
        </w:tabs>
        <w:autoSpaceDE w:val="0"/>
        <w:autoSpaceDN w:val="0"/>
        <w:adjustRightInd w:val="0"/>
        <w:ind w:left="284" w:hanging="284"/>
        <w:rPr>
          <w:sz w:val="19"/>
          <w:szCs w:val="19"/>
        </w:rPr>
      </w:pPr>
      <w:r w:rsidRPr="002E398D">
        <w:rPr>
          <w:sz w:val="19"/>
          <w:szCs w:val="19"/>
        </w:rPr>
        <w:t>Patents:</w:t>
      </w:r>
    </w:p>
    <w:p w:rsidR="00A533DE" w:rsidRPr="002E398D" w:rsidRDefault="00A533DE" w:rsidP="00A533DE">
      <w:pPr>
        <w:tabs>
          <w:tab w:val="num" w:pos="284"/>
          <w:tab w:val="num" w:pos="1080"/>
        </w:tabs>
        <w:ind w:left="284" w:hanging="284"/>
        <w:rPr>
          <w:sz w:val="19"/>
          <w:szCs w:val="19"/>
        </w:rPr>
      </w:pPr>
      <w:r w:rsidRPr="002E398D">
        <w:rPr>
          <w:sz w:val="19"/>
          <w:szCs w:val="19"/>
        </w:rPr>
        <w:t>Healey, P.J., Wright, S.M., Viltro, L.J., (2004).</w:t>
      </w:r>
      <w:r w:rsidRPr="002E398D">
        <w:rPr>
          <w:i/>
          <w:sz w:val="19"/>
          <w:szCs w:val="19"/>
        </w:rPr>
        <w:t xml:space="preserve"> </w:t>
      </w:r>
      <w:r w:rsidRPr="002E398D">
        <w:rPr>
          <w:bCs/>
          <w:i/>
          <w:sz w:val="19"/>
          <w:szCs w:val="19"/>
        </w:rPr>
        <w:t xml:space="preserve">Method and apparatus for the selection of oral care </w:t>
      </w:r>
      <w:r w:rsidRPr="002E398D">
        <w:rPr>
          <w:rStyle w:val="highlightablehighlight"/>
          <w:bCs/>
          <w:i/>
          <w:sz w:val="19"/>
          <w:szCs w:val="19"/>
        </w:rPr>
        <w:t>chemistry</w:t>
      </w:r>
      <w:r w:rsidRPr="002E398D">
        <w:rPr>
          <w:rStyle w:val="highlightablehighlight"/>
          <w:bCs/>
          <w:sz w:val="19"/>
          <w:szCs w:val="19"/>
        </w:rPr>
        <w:t>,</w:t>
      </w:r>
      <w:r w:rsidRPr="002E398D">
        <w:rPr>
          <w:sz w:val="19"/>
          <w:szCs w:val="19"/>
        </w:rPr>
        <w:t xml:space="preserve"> The Procter &amp; Gamble Company Intellectual Property Division, (No.</w:t>
      </w:r>
      <w:r w:rsidRPr="002E398D">
        <w:rPr>
          <w:bCs/>
          <w:sz w:val="19"/>
          <w:szCs w:val="19"/>
        </w:rPr>
        <w:t>US 2004/0018475 A1).</w:t>
      </w:r>
    </w:p>
    <w:p w:rsidR="00A533DE" w:rsidRPr="002E398D" w:rsidRDefault="00A533DE" w:rsidP="00A533DE">
      <w:pPr>
        <w:numPr>
          <w:ilvl w:val="0"/>
          <w:numId w:val="7"/>
        </w:numPr>
        <w:tabs>
          <w:tab w:val="clear" w:pos="720"/>
          <w:tab w:val="num" w:pos="284"/>
          <w:tab w:val="num" w:pos="1080"/>
        </w:tabs>
        <w:autoSpaceDE w:val="0"/>
        <w:autoSpaceDN w:val="0"/>
        <w:adjustRightInd w:val="0"/>
        <w:ind w:left="284" w:hanging="284"/>
        <w:rPr>
          <w:sz w:val="19"/>
          <w:szCs w:val="19"/>
        </w:rPr>
      </w:pPr>
      <w:r w:rsidRPr="002E398D">
        <w:rPr>
          <w:sz w:val="19"/>
          <w:szCs w:val="19"/>
        </w:rPr>
        <w:t>Chemical Abstracts:</w:t>
      </w:r>
    </w:p>
    <w:p w:rsidR="00A533DE" w:rsidRPr="002E398D" w:rsidRDefault="00A533DE" w:rsidP="00A533DE">
      <w:pPr>
        <w:tabs>
          <w:tab w:val="num" w:pos="284"/>
          <w:tab w:val="num" w:pos="1080"/>
        </w:tabs>
        <w:ind w:left="284" w:hanging="284"/>
        <w:rPr>
          <w:sz w:val="19"/>
          <w:szCs w:val="19"/>
        </w:rPr>
      </w:pPr>
      <w:r w:rsidRPr="002E398D">
        <w:rPr>
          <w:sz w:val="19"/>
          <w:szCs w:val="19"/>
          <w:lang w:val="de-DE"/>
        </w:rPr>
        <w:t xml:space="preserve">Habeger, C. F., Linhart, R. V., Adair, J. H. (1995). </w:t>
      </w:r>
      <w:r w:rsidRPr="002E398D">
        <w:rPr>
          <w:sz w:val="19"/>
          <w:szCs w:val="19"/>
        </w:rPr>
        <w:t xml:space="preserve">Adhesion to model surfaces in a flow through system. </w:t>
      </w:r>
      <w:r w:rsidRPr="002E398D">
        <w:rPr>
          <w:i/>
          <w:iCs/>
          <w:sz w:val="19"/>
          <w:szCs w:val="19"/>
        </w:rPr>
        <w:t xml:space="preserve">Chemical Abstracts, </w:t>
      </w:r>
      <w:r w:rsidRPr="002E398D">
        <w:rPr>
          <w:sz w:val="19"/>
          <w:szCs w:val="19"/>
        </w:rPr>
        <w:t>CA 124:25135.</w:t>
      </w:r>
    </w:p>
    <w:p w:rsidR="00A533DE" w:rsidRPr="002E398D" w:rsidRDefault="00A533DE" w:rsidP="00A533DE">
      <w:pPr>
        <w:numPr>
          <w:ilvl w:val="0"/>
          <w:numId w:val="7"/>
        </w:numPr>
        <w:tabs>
          <w:tab w:val="clear" w:pos="720"/>
          <w:tab w:val="num" w:pos="284"/>
          <w:tab w:val="num" w:pos="1080"/>
        </w:tabs>
        <w:autoSpaceDE w:val="0"/>
        <w:autoSpaceDN w:val="0"/>
        <w:adjustRightInd w:val="0"/>
        <w:ind w:left="284" w:hanging="284"/>
        <w:rPr>
          <w:sz w:val="19"/>
          <w:szCs w:val="19"/>
        </w:rPr>
      </w:pPr>
      <w:r w:rsidRPr="002E398D">
        <w:rPr>
          <w:sz w:val="19"/>
          <w:szCs w:val="19"/>
        </w:rPr>
        <w:t>Standards:</w:t>
      </w:r>
    </w:p>
    <w:p w:rsidR="00A533DE" w:rsidRPr="002E398D" w:rsidRDefault="00A533DE" w:rsidP="00A533DE">
      <w:pPr>
        <w:pStyle w:val="Heading4"/>
        <w:tabs>
          <w:tab w:val="num" w:pos="284"/>
          <w:tab w:val="num" w:pos="1080"/>
        </w:tabs>
        <w:spacing w:before="0" w:after="0"/>
        <w:ind w:left="284" w:hanging="284"/>
        <w:rPr>
          <w:b w:val="0"/>
          <w:sz w:val="19"/>
          <w:szCs w:val="19"/>
        </w:rPr>
      </w:pPr>
      <w:r w:rsidRPr="002E398D">
        <w:rPr>
          <w:b w:val="0"/>
          <w:sz w:val="19"/>
          <w:szCs w:val="19"/>
        </w:rPr>
        <w:t xml:space="preserve">ISO 4790:1992. (2008). </w:t>
      </w:r>
      <w:r w:rsidRPr="002E398D">
        <w:rPr>
          <w:b w:val="0"/>
          <w:i/>
          <w:sz w:val="19"/>
          <w:szCs w:val="19"/>
        </w:rPr>
        <w:t>Glass-to-glass sealings - Determination of stresses</w:t>
      </w:r>
      <w:r w:rsidRPr="002E398D">
        <w:rPr>
          <w:b w:val="0"/>
          <w:sz w:val="19"/>
          <w:szCs w:val="19"/>
        </w:rPr>
        <w:t>.</w:t>
      </w:r>
    </w:p>
    <w:p w:rsidR="00A533DE" w:rsidRPr="002E398D" w:rsidRDefault="00A533DE" w:rsidP="00A533DE">
      <w:pPr>
        <w:numPr>
          <w:ilvl w:val="0"/>
          <w:numId w:val="7"/>
        </w:numPr>
        <w:tabs>
          <w:tab w:val="clear" w:pos="720"/>
          <w:tab w:val="num" w:pos="284"/>
          <w:tab w:val="num" w:pos="1080"/>
        </w:tabs>
        <w:autoSpaceDE w:val="0"/>
        <w:autoSpaceDN w:val="0"/>
        <w:adjustRightInd w:val="0"/>
        <w:ind w:left="284" w:hanging="284"/>
        <w:rPr>
          <w:sz w:val="19"/>
          <w:szCs w:val="19"/>
        </w:rPr>
      </w:pPr>
      <w:r w:rsidRPr="002E398D">
        <w:rPr>
          <w:sz w:val="19"/>
          <w:szCs w:val="19"/>
        </w:rPr>
        <w:t>Websites:</w:t>
      </w:r>
    </w:p>
    <w:p w:rsidR="00A533DE" w:rsidRPr="002E398D" w:rsidRDefault="00A533DE" w:rsidP="00A533DE">
      <w:pPr>
        <w:tabs>
          <w:tab w:val="num" w:pos="284"/>
          <w:tab w:val="num" w:pos="1080"/>
        </w:tabs>
        <w:ind w:left="284" w:hanging="284"/>
        <w:rPr>
          <w:sz w:val="19"/>
          <w:szCs w:val="19"/>
          <w:lang w:val="en-GB"/>
        </w:rPr>
      </w:pPr>
      <w:r w:rsidRPr="002E398D">
        <w:rPr>
          <w:sz w:val="19"/>
          <w:szCs w:val="19"/>
          <w:lang w:val="en-GB"/>
        </w:rPr>
        <w:t>Chemical Abstract Service, www.cas.org, (18/12/2010).</w:t>
      </w:r>
    </w:p>
    <w:p w:rsidR="00E627B9" w:rsidRDefault="008A794A" w:rsidP="008A794A">
      <w:pPr>
        <w:numPr>
          <w:ilvl w:val="1"/>
          <w:numId w:val="3"/>
        </w:numPr>
        <w:tabs>
          <w:tab w:val="clear" w:pos="1440"/>
          <w:tab w:val="num" w:pos="284"/>
        </w:tabs>
        <w:autoSpaceDE w:val="0"/>
        <w:autoSpaceDN w:val="0"/>
        <w:adjustRightInd w:val="0"/>
        <w:ind w:left="284" w:hanging="141"/>
        <w:jc w:val="both"/>
        <w:rPr>
          <w:color w:val="000000"/>
          <w:sz w:val="19"/>
          <w:szCs w:val="19"/>
        </w:rPr>
      </w:pPr>
      <w:r w:rsidRPr="008A794A">
        <w:rPr>
          <w:b/>
          <w:color w:val="000000"/>
          <w:sz w:val="19"/>
          <w:szCs w:val="19"/>
        </w:rPr>
        <w:t>Tables</w:t>
      </w:r>
      <w:r w:rsidRPr="008A794A">
        <w:rPr>
          <w:color w:val="000000"/>
          <w:sz w:val="19"/>
          <w:szCs w:val="19"/>
        </w:rPr>
        <w:t xml:space="preserve"> are part of the text but must be given on separate pages, together with their captions. The tables should be numbered consequently in Latin numbers. Quantities should be separated from units by brackets. Footnotes to tables, in size 10 font, are to be indicated consequently (line-by-line) in superscript letters. Tables should be prepared with the aid of the Word table function, without vertical lines. Table columns must not be formatted using multiple spaces. Table rows must not be formatted using </w:t>
      </w: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Default="00950A17" w:rsidP="00950A17">
      <w:pPr>
        <w:autoSpaceDE w:val="0"/>
        <w:autoSpaceDN w:val="0"/>
        <w:adjustRightInd w:val="0"/>
        <w:jc w:val="both"/>
        <w:rPr>
          <w:color w:val="000000"/>
          <w:sz w:val="19"/>
          <w:szCs w:val="19"/>
        </w:rPr>
      </w:pPr>
    </w:p>
    <w:p w:rsidR="00950A17" w:rsidRPr="008A794A" w:rsidRDefault="00950A17" w:rsidP="00950A17">
      <w:pPr>
        <w:autoSpaceDE w:val="0"/>
        <w:autoSpaceDN w:val="0"/>
        <w:adjustRightInd w:val="0"/>
        <w:jc w:val="both"/>
        <w:rPr>
          <w:color w:val="000000"/>
          <w:sz w:val="19"/>
          <w:szCs w:val="19"/>
        </w:rPr>
      </w:pPr>
    </w:p>
    <w:p w:rsidR="00E627B9" w:rsidRDefault="00E627B9" w:rsidP="00B66689">
      <w:pPr>
        <w:jc w:val="both"/>
        <w:rPr>
          <w:sz w:val="19"/>
          <w:szCs w:val="19"/>
        </w:rPr>
      </w:pPr>
    </w:p>
    <w:p w:rsidR="00950A17" w:rsidRDefault="00950A17" w:rsidP="00B66689">
      <w:pPr>
        <w:jc w:val="both"/>
        <w:rPr>
          <w:sz w:val="19"/>
          <w:szCs w:val="19"/>
        </w:rPr>
      </w:pPr>
    </w:p>
    <w:p w:rsidR="00950A17" w:rsidRDefault="00950A17" w:rsidP="00B66689">
      <w:pPr>
        <w:jc w:val="both"/>
        <w:rPr>
          <w:sz w:val="19"/>
          <w:szCs w:val="19"/>
        </w:rPr>
      </w:pPr>
    </w:p>
    <w:p w:rsidR="00950A17" w:rsidRDefault="00950A17" w:rsidP="00B66689">
      <w:pPr>
        <w:jc w:val="both"/>
        <w:rPr>
          <w:sz w:val="19"/>
          <w:szCs w:val="19"/>
        </w:rPr>
      </w:pPr>
    </w:p>
    <w:p w:rsidR="00950A17" w:rsidRPr="008A794A" w:rsidRDefault="00950A17" w:rsidP="00B66689">
      <w:pPr>
        <w:jc w:val="both"/>
        <w:rPr>
          <w:sz w:val="19"/>
          <w:szCs w:val="19"/>
        </w:rPr>
      </w:pPr>
    </w:p>
    <w:p w:rsidR="00F37A79" w:rsidRPr="008A794A" w:rsidRDefault="00F37A79" w:rsidP="00B66689">
      <w:pPr>
        <w:jc w:val="both"/>
        <w:rPr>
          <w:sz w:val="19"/>
          <w:szCs w:val="19"/>
        </w:rPr>
        <w:sectPr w:rsidR="00F37A79" w:rsidRPr="008A794A" w:rsidSect="00AE3355">
          <w:type w:val="continuous"/>
          <w:pgSz w:w="11907" w:h="16839" w:code="9"/>
          <w:pgMar w:top="1440" w:right="1008" w:bottom="864" w:left="1008" w:header="720" w:footer="720" w:gutter="0"/>
          <w:cols w:num="2" w:space="567"/>
          <w:titlePg/>
          <w:docGrid w:linePitch="360"/>
        </w:sectPr>
      </w:pPr>
    </w:p>
    <w:p w:rsidR="00B66689" w:rsidRPr="008A794A" w:rsidRDefault="009833D6" w:rsidP="00D7312F">
      <w:pPr>
        <w:rPr>
          <w:sz w:val="19"/>
          <w:szCs w:val="19"/>
        </w:rPr>
      </w:pPr>
      <w:r w:rsidRPr="009833D6">
        <w:rPr>
          <w:noProof/>
          <w:sz w:val="19"/>
          <w:szCs w:val="19"/>
        </w:rPr>
        <w:lastRenderedPageBreak/>
        <w:pict>
          <v:roundrect id="_x0000_s1067" style="position:absolute;margin-left:12.75pt;margin-top:5pt;width:481.9pt;height:141.75pt;z-index:251655680" arcsize="10923f" stroked="f">
            <v:textbox style="mso-next-textbox:#_x0000_s1067">
              <w:txbxContent>
                <w:p w:rsidR="0090678D" w:rsidRDefault="0090678D" w:rsidP="00B66689"/>
                <w:p w:rsidR="0090678D" w:rsidRDefault="0090678D" w:rsidP="00B66689"/>
                <w:p w:rsidR="0090678D" w:rsidRDefault="0090678D" w:rsidP="00B66689"/>
                <w:p w:rsidR="0090678D" w:rsidRDefault="0090678D" w:rsidP="00B66689">
                  <w:pPr>
                    <w:jc w:val="center"/>
                  </w:pPr>
                  <w:r>
                    <w:t xml:space="preserve">Insert wide </w:t>
                  </w:r>
                  <w:r w:rsidR="00A533DE">
                    <w:t>figure</w:t>
                  </w:r>
                  <w:r>
                    <w:t xml:space="preserve"> here.</w:t>
                  </w:r>
                </w:p>
              </w:txbxContent>
            </v:textbox>
          </v:roundrect>
        </w:pict>
      </w:r>
    </w:p>
    <w:p w:rsidR="00B66689" w:rsidRPr="008A794A" w:rsidRDefault="00B66689" w:rsidP="00D7312F">
      <w:pPr>
        <w:rPr>
          <w:sz w:val="19"/>
          <w:szCs w:val="19"/>
        </w:rPr>
      </w:pPr>
    </w:p>
    <w:p w:rsidR="00B66689" w:rsidRPr="008A794A" w:rsidRDefault="00B66689" w:rsidP="00D7312F">
      <w:pPr>
        <w:rPr>
          <w:sz w:val="19"/>
          <w:szCs w:val="19"/>
        </w:rPr>
      </w:pPr>
    </w:p>
    <w:p w:rsidR="00B66689" w:rsidRPr="008A794A" w:rsidRDefault="00B66689" w:rsidP="00D7312F">
      <w:pPr>
        <w:rPr>
          <w:sz w:val="19"/>
          <w:szCs w:val="19"/>
        </w:rPr>
      </w:pPr>
    </w:p>
    <w:p w:rsidR="00B66689" w:rsidRPr="008A794A" w:rsidRDefault="00B66689" w:rsidP="00D7312F">
      <w:pPr>
        <w:rPr>
          <w:sz w:val="19"/>
          <w:szCs w:val="19"/>
        </w:rPr>
      </w:pPr>
    </w:p>
    <w:p w:rsidR="00B66689" w:rsidRPr="008A794A" w:rsidRDefault="00B66689" w:rsidP="00D7312F">
      <w:pPr>
        <w:rPr>
          <w:sz w:val="19"/>
          <w:szCs w:val="19"/>
        </w:rPr>
      </w:pPr>
    </w:p>
    <w:p w:rsidR="00B66689" w:rsidRPr="008A794A" w:rsidRDefault="00B66689" w:rsidP="00D7312F">
      <w:pPr>
        <w:rPr>
          <w:sz w:val="19"/>
          <w:szCs w:val="19"/>
        </w:rPr>
      </w:pPr>
    </w:p>
    <w:p w:rsidR="00B66689" w:rsidRPr="008A794A" w:rsidRDefault="00B66689" w:rsidP="00D7312F">
      <w:pPr>
        <w:rPr>
          <w:sz w:val="19"/>
          <w:szCs w:val="19"/>
        </w:rPr>
      </w:pPr>
    </w:p>
    <w:p w:rsidR="00B66689" w:rsidRPr="008A794A" w:rsidRDefault="00B66689" w:rsidP="00D7312F">
      <w:pPr>
        <w:rPr>
          <w:sz w:val="19"/>
          <w:szCs w:val="19"/>
        </w:rPr>
      </w:pPr>
    </w:p>
    <w:p w:rsidR="00B66689" w:rsidRPr="008A794A" w:rsidRDefault="00B66689" w:rsidP="00D7312F">
      <w:pPr>
        <w:rPr>
          <w:sz w:val="19"/>
          <w:szCs w:val="19"/>
        </w:rPr>
      </w:pPr>
    </w:p>
    <w:p w:rsidR="00A533DE" w:rsidRPr="008A794A" w:rsidRDefault="00A533DE" w:rsidP="00235597">
      <w:pPr>
        <w:pStyle w:val="BMCLLEGENDFORSCHEMESFIGURESTABLES"/>
        <w:rPr>
          <w:b/>
          <w:sz w:val="19"/>
          <w:szCs w:val="19"/>
        </w:rPr>
      </w:pPr>
    </w:p>
    <w:p w:rsidR="00A533DE" w:rsidRPr="008A794A" w:rsidRDefault="00A533DE" w:rsidP="00235597">
      <w:pPr>
        <w:pStyle w:val="BMCLLEGENDFORSCHEMESFIGURESTABLES"/>
        <w:rPr>
          <w:b/>
          <w:sz w:val="19"/>
          <w:szCs w:val="19"/>
        </w:rPr>
      </w:pPr>
    </w:p>
    <w:p w:rsidR="00A533DE" w:rsidRPr="008A794A" w:rsidRDefault="00A533DE" w:rsidP="00235597">
      <w:pPr>
        <w:pStyle w:val="BMCLLEGENDFORSCHEMESFIGURESTABLES"/>
        <w:rPr>
          <w:b/>
          <w:sz w:val="19"/>
          <w:szCs w:val="19"/>
        </w:rPr>
      </w:pPr>
    </w:p>
    <w:p w:rsidR="008A794A" w:rsidRDefault="008A794A" w:rsidP="00235597">
      <w:pPr>
        <w:pStyle w:val="BMCLLEGENDFORSCHEMESFIGURESTABLES"/>
        <w:rPr>
          <w:b/>
          <w:sz w:val="19"/>
          <w:szCs w:val="19"/>
        </w:rPr>
      </w:pPr>
    </w:p>
    <w:p w:rsidR="008A794A" w:rsidRDefault="008A794A" w:rsidP="00235597">
      <w:pPr>
        <w:pStyle w:val="BMCLLEGENDFORSCHEMESFIGURESTABLES"/>
        <w:rPr>
          <w:b/>
          <w:sz w:val="19"/>
          <w:szCs w:val="19"/>
        </w:rPr>
      </w:pPr>
    </w:p>
    <w:p w:rsidR="00235597" w:rsidRPr="008A794A" w:rsidRDefault="00235597" w:rsidP="00235597">
      <w:pPr>
        <w:pStyle w:val="BMCLLEGENDFORSCHEMESFIGURESTABLES"/>
        <w:rPr>
          <w:szCs w:val="16"/>
        </w:rPr>
      </w:pPr>
      <w:r w:rsidRPr="008A794A">
        <w:rPr>
          <w:b/>
          <w:szCs w:val="16"/>
        </w:rPr>
        <w:t>Figure 1</w:t>
      </w:r>
      <w:r w:rsidR="003536DF" w:rsidRPr="008A794A">
        <w:rPr>
          <w:szCs w:val="16"/>
        </w:rPr>
        <w:t>:</w:t>
      </w:r>
      <w:r w:rsidRPr="008A794A">
        <w:rPr>
          <w:szCs w:val="16"/>
        </w:rPr>
        <w:t xml:space="preserve"> Please use this paragraph to type the legend(s) for your scheme(s) or figure(s), as well as the heading for a table and the table footer(s). </w:t>
      </w:r>
    </w:p>
    <w:p w:rsidR="00B66689" w:rsidRDefault="00B66689" w:rsidP="00D7312F">
      <w:pPr>
        <w:pStyle w:val="HeadRefs"/>
        <w:rPr>
          <w:b w:val="0"/>
          <w:kern w:val="0"/>
          <w:sz w:val="19"/>
          <w:szCs w:val="19"/>
          <w:lang w:eastAsia="en-US"/>
        </w:rPr>
      </w:pPr>
    </w:p>
    <w:p w:rsidR="008A794A" w:rsidRPr="008A794A" w:rsidRDefault="008A794A" w:rsidP="008A794A">
      <w:pPr>
        <w:pStyle w:val="Ref"/>
        <w:rPr>
          <w:lang w:eastAsia="en-US"/>
        </w:rPr>
        <w:sectPr w:rsidR="008A794A" w:rsidRPr="008A794A" w:rsidSect="00AE3355">
          <w:type w:val="continuous"/>
          <w:pgSz w:w="11907" w:h="16839" w:code="9"/>
          <w:pgMar w:top="1440" w:right="1008" w:bottom="864" w:left="1008" w:header="720" w:footer="720" w:gutter="0"/>
          <w:cols w:space="720"/>
          <w:docGrid w:linePitch="360"/>
        </w:sectPr>
      </w:pPr>
    </w:p>
    <w:p w:rsidR="00A533DE" w:rsidRPr="008A794A" w:rsidRDefault="00A533DE" w:rsidP="008A794A">
      <w:pPr>
        <w:numPr>
          <w:ilvl w:val="1"/>
          <w:numId w:val="3"/>
        </w:numPr>
        <w:tabs>
          <w:tab w:val="clear" w:pos="1440"/>
          <w:tab w:val="num" w:pos="426"/>
        </w:tabs>
        <w:autoSpaceDE w:val="0"/>
        <w:autoSpaceDN w:val="0"/>
        <w:adjustRightInd w:val="0"/>
        <w:ind w:left="426"/>
        <w:jc w:val="both"/>
        <w:rPr>
          <w:color w:val="000000"/>
          <w:sz w:val="19"/>
          <w:szCs w:val="19"/>
        </w:rPr>
      </w:pPr>
      <w:r w:rsidRPr="008A794A">
        <w:rPr>
          <w:b/>
          <w:i/>
          <w:color w:val="000000"/>
          <w:sz w:val="19"/>
          <w:szCs w:val="19"/>
        </w:rPr>
        <w:lastRenderedPageBreak/>
        <w:t>Figures and/or Schemes</w:t>
      </w:r>
      <w:r w:rsidRPr="008A794A">
        <w:rPr>
          <w:color w:val="000000"/>
          <w:sz w:val="19"/>
          <w:szCs w:val="19"/>
        </w:rPr>
        <w:t xml:space="preserve"> (in high resolution) should follow the captions, each on a separate page of the manuscript. High resolution illustrations in TIF or EPS format (JPG format is acceptable for colour and greyscale photos, only) must be uploaded as a separate archived (.zip or .rar) file.</w:t>
      </w:r>
    </w:p>
    <w:p w:rsidR="00A533DE" w:rsidRPr="008A794A" w:rsidRDefault="00A533DE" w:rsidP="008A794A">
      <w:pPr>
        <w:tabs>
          <w:tab w:val="num" w:pos="426"/>
        </w:tabs>
        <w:autoSpaceDE w:val="0"/>
        <w:autoSpaceDN w:val="0"/>
        <w:adjustRightInd w:val="0"/>
        <w:ind w:left="426"/>
        <w:jc w:val="both"/>
        <w:rPr>
          <w:color w:val="000000"/>
          <w:sz w:val="19"/>
          <w:szCs w:val="19"/>
        </w:rPr>
      </w:pPr>
      <w:r w:rsidRPr="008A794A">
        <w:rPr>
          <w:color w:val="000000"/>
          <w:sz w:val="19"/>
          <w:szCs w:val="19"/>
        </w:rPr>
        <w:t>Figures and/or Schemes should be prepared according to the artwork instructions.</w:t>
      </w:r>
    </w:p>
    <w:p w:rsidR="00A533DE" w:rsidRPr="008A794A" w:rsidRDefault="00A533DE" w:rsidP="008A794A">
      <w:pPr>
        <w:numPr>
          <w:ilvl w:val="1"/>
          <w:numId w:val="3"/>
        </w:numPr>
        <w:tabs>
          <w:tab w:val="clear" w:pos="1440"/>
          <w:tab w:val="num" w:pos="426"/>
        </w:tabs>
        <w:autoSpaceDE w:val="0"/>
        <w:autoSpaceDN w:val="0"/>
        <w:adjustRightInd w:val="0"/>
        <w:ind w:left="426"/>
        <w:jc w:val="both"/>
        <w:rPr>
          <w:color w:val="000000"/>
          <w:sz w:val="19"/>
          <w:szCs w:val="19"/>
        </w:rPr>
      </w:pPr>
      <w:r w:rsidRPr="008A794A">
        <w:rPr>
          <w:b/>
          <w:i/>
          <w:color w:val="000000"/>
          <w:sz w:val="19"/>
          <w:szCs w:val="19"/>
        </w:rPr>
        <w:t>Mathematical and chemical equations</w:t>
      </w:r>
      <w:r w:rsidRPr="008A794A">
        <w:rPr>
          <w:color w:val="000000"/>
          <w:sz w:val="19"/>
          <w:szCs w:val="19"/>
        </w:rPr>
        <w:t xml:space="preserve"> must be numbered, Arabic numbers, consecutively in parenthesis at the end of the line. All equations should be embedded in the text except when they contain graphical elements (tables, figures, schemes and formulae). Complex equations (fractions, inegrals, matrix…) should be prepared with the aid of the Word Equation editor.</w:t>
      </w:r>
    </w:p>
    <w:p w:rsidR="00A533DE" w:rsidRPr="008A794A" w:rsidRDefault="009833D6" w:rsidP="00A533DE">
      <w:pPr>
        <w:autoSpaceDE w:val="0"/>
        <w:autoSpaceDN w:val="0"/>
        <w:adjustRightInd w:val="0"/>
        <w:ind w:left="720"/>
        <w:jc w:val="both"/>
        <w:rPr>
          <w:color w:val="000000"/>
          <w:sz w:val="19"/>
          <w:szCs w:val="19"/>
        </w:rPr>
      </w:pPr>
      <w:r w:rsidRPr="009833D6">
        <w:rPr>
          <w:noProof/>
          <w:sz w:val="19"/>
          <w:szCs w:val="19"/>
        </w:rPr>
        <w:pict>
          <v:roundrect id="_x0000_s1061" style="position:absolute;left:0;text-align:left;margin-left:5.05pt;margin-top:3.4pt;width:226.75pt;height:170.1pt;z-index:251654656" arcsize="10923f" stroked="f">
            <v:textbox style="mso-next-textbox:#_x0000_s1061">
              <w:txbxContent>
                <w:p w:rsidR="0090678D" w:rsidRDefault="0090678D" w:rsidP="00B66689"/>
                <w:p w:rsidR="0090678D" w:rsidRDefault="0090678D" w:rsidP="00B66689"/>
                <w:p w:rsidR="0090678D" w:rsidRDefault="0090678D" w:rsidP="00B66689"/>
                <w:p w:rsidR="0090678D" w:rsidRDefault="0090678D" w:rsidP="00B66689">
                  <w:pPr>
                    <w:jc w:val="center"/>
                  </w:pPr>
                </w:p>
                <w:p w:rsidR="0090678D" w:rsidRDefault="0090678D" w:rsidP="00B66689">
                  <w:pPr>
                    <w:jc w:val="center"/>
                  </w:pPr>
                </w:p>
                <w:p w:rsidR="0090678D" w:rsidRDefault="0090678D" w:rsidP="00B66689">
                  <w:pPr>
                    <w:jc w:val="center"/>
                  </w:pPr>
                  <w:r>
                    <w:t xml:space="preserve">Insert </w:t>
                  </w:r>
                  <w:r w:rsidR="000C00B3">
                    <w:t>figure</w:t>
                  </w:r>
                  <w:r>
                    <w:t xml:space="preserve"> here.</w:t>
                  </w:r>
                </w:p>
              </w:txbxContent>
            </v:textbox>
          </v:roundrect>
        </w:pict>
      </w: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B66689" w:rsidRPr="008A794A" w:rsidRDefault="00B66689" w:rsidP="00E86F57">
      <w:pPr>
        <w:jc w:val="both"/>
        <w:rPr>
          <w:sz w:val="19"/>
          <w:szCs w:val="19"/>
        </w:rPr>
      </w:pPr>
    </w:p>
    <w:p w:rsidR="00235597" w:rsidRPr="008A794A" w:rsidRDefault="00235597" w:rsidP="00E86F57">
      <w:pPr>
        <w:jc w:val="both"/>
        <w:rPr>
          <w:sz w:val="19"/>
          <w:szCs w:val="19"/>
        </w:rPr>
      </w:pPr>
    </w:p>
    <w:p w:rsidR="00A533DE" w:rsidRPr="008A794A" w:rsidRDefault="00A533DE" w:rsidP="00E86F57">
      <w:pPr>
        <w:jc w:val="both"/>
        <w:rPr>
          <w:sz w:val="19"/>
          <w:szCs w:val="19"/>
        </w:rPr>
      </w:pPr>
    </w:p>
    <w:p w:rsidR="008A794A" w:rsidRDefault="008A794A" w:rsidP="00E86F57">
      <w:pPr>
        <w:pStyle w:val="BMCLLEGENDFORSCHEMESFIGURESTABLES"/>
        <w:rPr>
          <w:b/>
          <w:sz w:val="19"/>
          <w:szCs w:val="19"/>
        </w:rPr>
      </w:pPr>
    </w:p>
    <w:p w:rsidR="00950A17" w:rsidRPr="00950A17" w:rsidRDefault="00950A17" w:rsidP="00950A17"/>
    <w:p w:rsidR="00235597" w:rsidRPr="008A794A" w:rsidRDefault="00235597" w:rsidP="00E86F57">
      <w:pPr>
        <w:pStyle w:val="BMCLLEGENDFORSCHEMESFIGURESTABLES"/>
        <w:rPr>
          <w:szCs w:val="16"/>
        </w:rPr>
      </w:pPr>
      <w:r w:rsidRPr="008A794A">
        <w:rPr>
          <w:b/>
          <w:szCs w:val="16"/>
        </w:rPr>
        <w:t>Figure 2</w:t>
      </w:r>
      <w:r w:rsidR="003536DF" w:rsidRPr="008A794A">
        <w:rPr>
          <w:szCs w:val="16"/>
        </w:rPr>
        <w:t>:</w:t>
      </w:r>
      <w:r w:rsidRPr="008A794A">
        <w:rPr>
          <w:szCs w:val="16"/>
        </w:rPr>
        <w:t xml:space="preserve"> Please use this paragraph to type the legend(s) for your scheme(s) or figure(s), as well as the heading for a table and the table footer(s). </w:t>
      </w:r>
    </w:p>
    <w:p w:rsidR="00786F88" w:rsidRPr="008A794A" w:rsidRDefault="00786F88" w:rsidP="00786F88">
      <w:pPr>
        <w:rPr>
          <w:sz w:val="19"/>
          <w:szCs w:val="19"/>
        </w:rPr>
      </w:pPr>
    </w:p>
    <w:p w:rsidR="00A533DE" w:rsidRPr="008A794A" w:rsidRDefault="00A533DE" w:rsidP="00A533DE">
      <w:pPr>
        <w:rPr>
          <w:b/>
          <w:sz w:val="19"/>
          <w:szCs w:val="19"/>
        </w:rPr>
      </w:pPr>
      <w:r w:rsidRPr="008A794A">
        <w:rPr>
          <w:b/>
          <w:sz w:val="19"/>
          <w:szCs w:val="19"/>
        </w:rPr>
        <w:t>Artwork Instructions</w:t>
      </w:r>
    </w:p>
    <w:p w:rsidR="008A794A" w:rsidRDefault="00A533DE" w:rsidP="008A794A">
      <w:pPr>
        <w:ind w:firstLine="142"/>
        <w:jc w:val="both"/>
        <w:rPr>
          <w:sz w:val="19"/>
          <w:szCs w:val="19"/>
          <w:lang w:val="en-GB"/>
        </w:rPr>
      </w:pPr>
      <w:r w:rsidRPr="008A794A">
        <w:rPr>
          <w:sz w:val="19"/>
          <w:szCs w:val="19"/>
          <w:lang w:val="en-GB"/>
        </w:rPr>
        <w:t xml:space="preserve">Journal accepts only </w:t>
      </w:r>
      <w:r w:rsidRPr="008A794A">
        <w:rPr>
          <w:bCs/>
          <w:sz w:val="19"/>
          <w:szCs w:val="19"/>
          <w:lang w:val="en-GB"/>
        </w:rPr>
        <w:t xml:space="preserve">TIF </w:t>
      </w:r>
      <w:r w:rsidRPr="008A794A">
        <w:rPr>
          <w:sz w:val="19"/>
          <w:szCs w:val="19"/>
          <w:lang w:val="en-GB"/>
        </w:rPr>
        <w:t xml:space="preserve">or </w:t>
      </w:r>
      <w:r w:rsidRPr="008A794A">
        <w:rPr>
          <w:bCs/>
          <w:sz w:val="19"/>
          <w:szCs w:val="19"/>
          <w:lang w:val="en-GB"/>
        </w:rPr>
        <w:t>EPS</w:t>
      </w:r>
      <w:r w:rsidRPr="008A794A">
        <w:rPr>
          <w:sz w:val="19"/>
          <w:szCs w:val="19"/>
          <w:lang w:val="en-GB"/>
        </w:rPr>
        <w:t xml:space="preserve"> formats, as well as </w:t>
      </w:r>
      <w:r w:rsidRPr="008A794A">
        <w:rPr>
          <w:bCs/>
          <w:sz w:val="19"/>
          <w:szCs w:val="19"/>
          <w:lang w:val="en-GB"/>
        </w:rPr>
        <w:t>JPEG</w:t>
      </w:r>
      <w:r w:rsidRPr="008A794A">
        <w:rPr>
          <w:sz w:val="19"/>
          <w:szCs w:val="19"/>
          <w:lang w:val="en-GB"/>
        </w:rPr>
        <w:t xml:space="preserve"> format (only for colour and greyscale photographs) for electronic artwork and graphic files. </w:t>
      </w:r>
      <w:r w:rsidRPr="008A794A">
        <w:rPr>
          <w:bCs/>
          <w:sz w:val="19"/>
          <w:szCs w:val="19"/>
          <w:lang w:val="en-GB"/>
        </w:rPr>
        <w:t>MS files</w:t>
      </w:r>
      <w:r w:rsidRPr="008A794A">
        <w:rPr>
          <w:sz w:val="19"/>
          <w:szCs w:val="19"/>
          <w:lang w:val="en-GB"/>
        </w:rPr>
        <w:t xml:space="preserve"> (Word, PowerPoint, Excel, Visio) are </w:t>
      </w:r>
      <w:r w:rsidRPr="008A794A">
        <w:rPr>
          <w:bCs/>
          <w:sz w:val="19"/>
          <w:szCs w:val="19"/>
          <w:lang w:val="en-GB"/>
        </w:rPr>
        <w:t>NOT acceptable</w:t>
      </w:r>
      <w:r w:rsidRPr="008A794A">
        <w:rPr>
          <w:sz w:val="19"/>
          <w:szCs w:val="19"/>
          <w:lang w:val="en-GB"/>
        </w:rPr>
        <w:t xml:space="preserve">. Generally, scanned instrument data sheets should be avoided. Authors are responsible for the quality of their submitted artwork. </w:t>
      </w:r>
    </w:p>
    <w:p w:rsidR="008A794A" w:rsidRDefault="00A533DE" w:rsidP="008A794A">
      <w:pPr>
        <w:ind w:firstLine="142"/>
        <w:jc w:val="both"/>
        <w:rPr>
          <w:sz w:val="19"/>
          <w:szCs w:val="19"/>
        </w:rPr>
      </w:pPr>
      <w:r w:rsidRPr="008A794A">
        <w:rPr>
          <w:bCs/>
          <w:sz w:val="19"/>
          <w:szCs w:val="19"/>
        </w:rPr>
        <w:t>Image quality:</w:t>
      </w:r>
      <w:r w:rsidRPr="008A794A">
        <w:rPr>
          <w:sz w:val="19"/>
          <w:szCs w:val="19"/>
        </w:rPr>
        <w:t xml:space="preserve"> keep figures as simple as possible for clarity - avoid unnecessary complexity, colouring and excessive detail. Images should be of sufficient quality for the printed version, i.e. 300 dpi minimum. </w:t>
      </w:r>
    </w:p>
    <w:p w:rsidR="008A794A" w:rsidRDefault="00A533DE" w:rsidP="008A794A">
      <w:pPr>
        <w:ind w:firstLine="142"/>
        <w:jc w:val="both"/>
        <w:rPr>
          <w:sz w:val="19"/>
          <w:szCs w:val="19"/>
        </w:rPr>
      </w:pPr>
      <w:r w:rsidRPr="008A794A">
        <w:rPr>
          <w:bCs/>
          <w:sz w:val="19"/>
          <w:szCs w:val="19"/>
        </w:rPr>
        <w:lastRenderedPageBreak/>
        <w:t>Image size:</w:t>
      </w:r>
      <w:r w:rsidRPr="008A794A">
        <w:rPr>
          <w:sz w:val="19"/>
          <w:szCs w:val="19"/>
        </w:rPr>
        <w:t xml:space="preserve"> illustrations should be submitted at its </w:t>
      </w:r>
      <w:r w:rsidRPr="008A794A">
        <w:rPr>
          <w:rStyle w:val="Emphasis"/>
          <w:sz w:val="19"/>
          <w:szCs w:val="19"/>
        </w:rPr>
        <w:t>final size</w:t>
      </w:r>
      <w:r w:rsidRPr="008A794A">
        <w:rPr>
          <w:sz w:val="19"/>
          <w:szCs w:val="19"/>
        </w:rPr>
        <w:t xml:space="preserve"> (8 cm for single column width or 17 cm for double column width) so that neither reducti</w:t>
      </w:r>
      <w:r w:rsidR="008A794A">
        <w:rPr>
          <w:sz w:val="19"/>
          <w:szCs w:val="19"/>
        </w:rPr>
        <w:t>on nor enlargement is required.</w:t>
      </w:r>
    </w:p>
    <w:p w:rsidR="008A794A" w:rsidRDefault="00A533DE" w:rsidP="008A794A">
      <w:pPr>
        <w:ind w:firstLine="142"/>
        <w:jc w:val="both"/>
        <w:rPr>
          <w:sz w:val="19"/>
          <w:szCs w:val="19"/>
        </w:rPr>
      </w:pPr>
      <w:r w:rsidRPr="008A794A">
        <w:rPr>
          <w:bCs/>
          <w:sz w:val="19"/>
          <w:szCs w:val="19"/>
        </w:rPr>
        <w:t>Photographs:</w:t>
      </w:r>
      <w:r w:rsidRPr="008A794A">
        <w:rPr>
          <w:sz w:val="19"/>
          <w:szCs w:val="19"/>
        </w:rPr>
        <w:t xml:space="preserve"> please provide either high quality digital images (250 dpi resolution) or original prints. Computer print-outs or photocopies will not reproduce well enough for publication. Colour photographs rarely reproduce satisfactorily in black and white. </w:t>
      </w:r>
    </w:p>
    <w:p w:rsidR="00A533DE" w:rsidRPr="008A794A" w:rsidRDefault="00A533DE" w:rsidP="008A794A">
      <w:pPr>
        <w:ind w:firstLine="142"/>
        <w:jc w:val="both"/>
        <w:rPr>
          <w:b/>
          <w:sz w:val="19"/>
          <w:szCs w:val="19"/>
        </w:rPr>
      </w:pPr>
      <w:r w:rsidRPr="008A794A">
        <w:rPr>
          <w:sz w:val="19"/>
          <w:szCs w:val="19"/>
        </w:rPr>
        <w:t>The facility exist for color reproduction, however the inclusion of color photographs in a paper must be agreed with Editor in advance.</w:t>
      </w:r>
    </w:p>
    <w:p w:rsidR="00A533DE" w:rsidRPr="008A794A" w:rsidRDefault="00A533DE" w:rsidP="00A533DE">
      <w:pPr>
        <w:pStyle w:val="NormalWeb"/>
        <w:spacing w:before="0" w:beforeAutospacing="0" w:after="0" w:afterAutospacing="0"/>
        <w:ind w:firstLine="360"/>
        <w:jc w:val="both"/>
        <w:rPr>
          <w:rStyle w:val="Strong"/>
          <w:b w:val="0"/>
          <w:bCs w:val="0"/>
          <w:sz w:val="19"/>
          <w:szCs w:val="19"/>
        </w:rPr>
      </w:pPr>
      <w:r w:rsidRPr="008A794A">
        <w:rPr>
          <w:rStyle w:val="Strong"/>
          <w:sz w:val="19"/>
          <w:szCs w:val="19"/>
        </w:rPr>
        <w:tab/>
      </w:r>
    </w:p>
    <w:p w:rsidR="00A533DE" w:rsidRPr="008A794A" w:rsidRDefault="00A533DE" w:rsidP="00A533DE">
      <w:pPr>
        <w:pStyle w:val="NormalWeb"/>
        <w:spacing w:before="0" w:beforeAutospacing="0" w:after="0" w:afterAutospacing="0"/>
        <w:jc w:val="both"/>
        <w:rPr>
          <w:b/>
          <w:bCs/>
          <w:sz w:val="19"/>
          <w:szCs w:val="19"/>
          <w:lang w:val="en-GB"/>
        </w:rPr>
      </w:pPr>
      <w:r w:rsidRPr="008A794A">
        <w:rPr>
          <w:b/>
          <w:sz w:val="19"/>
          <w:szCs w:val="19"/>
          <w:lang w:val="en-GB"/>
        </w:rPr>
        <w:t>Reporting analytical and spectral data</w:t>
      </w:r>
    </w:p>
    <w:p w:rsidR="00A533DE" w:rsidRPr="008A794A" w:rsidRDefault="00A533DE" w:rsidP="008A794A">
      <w:pPr>
        <w:pStyle w:val="NormalWeb"/>
        <w:spacing w:before="0" w:beforeAutospacing="0" w:after="0" w:afterAutospacing="0"/>
        <w:ind w:firstLine="142"/>
        <w:jc w:val="both"/>
        <w:rPr>
          <w:bCs/>
          <w:sz w:val="19"/>
          <w:szCs w:val="19"/>
          <w:lang w:val="en-GB"/>
        </w:rPr>
      </w:pPr>
      <w:r w:rsidRPr="008A794A">
        <w:rPr>
          <w:bCs/>
          <w:sz w:val="19"/>
          <w:szCs w:val="19"/>
          <w:lang w:val="en-GB"/>
        </w:rPr>
        <w:t>The following is the recommended style for analytical and spectral data presentation:</w:t>
      </w:r>
    </w:p>
    <w:p w:rsidR="00A533DE" w:rsidRPr="008A794A" w:rsidRDefault="00A533DE" w:rsidP="008A794A">
      <w:pPr>
        <w:numPr>
          <w:ilvl w:val="0"/>
          <w:numId w:val="8"/>
        </w:numPr>
        <w:tabs>
          <w:tab w:val="clear" w:pos="720"/>
          <w:tab w:val="num" w:pos="284"/>
        </w:tabs>
        <w:autoSpaceDE w:val="0"/>
        <w:autoSpaceDN w:val="0"/>
        <w:adjustRightInd w:val="0"/>
        <w:ind w:left="284" w:hanging="284"/>
        <w:jc w:val="both"/>
        <w:rPr>
          <w:sz w:val="19"/>
          <w:szCs w:val="19"/>
        </w:rPr>
      </w:pPr>
      <w:r w:rsidRPr="008A794A">
        <w:rPr>
          <w:b/>
          <w:i/>
          <w:sz w:val="19"/>
          <w:szCs w:val="19"/>
        </w:rPr>
        <w:t>Melting and boiling points</w:t>
      </w:r>
      <w:r w:rsidRPr="008A794A">
        <w:rPr>
          <w:sz w:val="19"/>
          <w:szCs w:val="19"/>
        </w:rPr>
        <w:t>:</w:t>
      </w:r>
    </w:p>
    <w:p w:rsidR="00A533DE" w:rsidRPr="008A794A" w:rsidRDefault="00A533DE" w:rsidP="008A794A">
      <w:pPr>
        <w:pStyle w:val="acsi-body"/>
        <w:tabs>
          <w:tab w:val="num" w:pos="284"/>
        </w:tabs>
        <w:spacing w:before="0" w:beforeAutospacing="0" w:after="0" w:afterAutospacing="0"/>
        <w:ind w:left="284" w:right="129"/>
        <w:jc w:val="both"/>
        <w:rPr>
          <w:sz w:val="19"/>
          <w:szCs w:val="19"/>
        </w:rPr>
      </w:pPr>
      <w:r w:rsidRPr="008A794A">
        <w:rPr>
          <w:rStyle w:val="grame"/>
          <w:sz w:val="19"/>
          <w:szCs w:val="19"/>
          <w:lang w:val="en-GB"/>
        </w:rPr>
        <w:t>mp</w:t>
      </w:r>
      <w:r w:rsidRPr="008A794A">
        <w:rPr>
          <w:sz w:val="19"/>
          <w:szCs w:val="19"/>
          <w:lang w:val="en-GB"/>
        </w:rPr>
        <w:t xml:space="preserve"> 163–165°C (lit. 166°C)</w:t>
      </w:r>
    </w:p>
    <w:p w:rsidR="00A533DE" w:rsidRPr="008A794A" w:rsidRDefault="00A533DE" w:rsidP="008A794A">
      <w:pPr>
        <w:pStyle w:val="acsi-body"/>
        <w:tabs>
          <w:tab w:val="num" w:pos="284"/>
        </w:tabs>
        <w:spacing w:before="0" w:beforeAutospacing="0" w:after="0" w:afterAutospacing="0"/>
        <w:ind w:left="284" w:right="129"/>
        <w:jc w:val="both"/>
        <w:rPr>
          <w:sz w:val="19"/>
          <w:szCs w:val="19"/>
        </w:rPr>
      </w:pPr>
      <w:r w:rsidRPr="008A794A">
        <w:rPr>
          <w:rStyle w:val="grame"/>
          <w:sz w:val="19"/>
          <w:szCs w:val="19"/>
          <w:lang w:val="en-GB"/>
        </w:rPr>
        <w:t>mp</w:t>
      </w:r>
      <w:r w:rsidRPr="008A794A">
        <w:rPr>
          <w:sz w:val="19"/>
          <w:szCs w:val="19"/>
          <w:lang w:val="en-GB"/>
        </w:rPr>
        <w:t xml:space="preserve"> 180°C </w:t>
      </w:r>
      <w:r w:rsidRPr="008A794A">
        <w:rPr>
          <w:rStyle w:val="spelle"/>
          <w:sz w:val="19"/>
          <w:szCs w:val="19"/>
          <w:lang w:val="en-GB"/>
        </w:rPr>
        <w:t>dec</w:t>
      </w:r>
      <w:r w:rsidRPr="008A794A">
        <w:rPr>
          <w:sz w:val="19"/>
          <w:szCs w:val="19"/>
          <w:lang w:val="en-GB"/>
        </w:rPr>
        <w:t>.</w:t>
      </w:r>
    </w:p>
    <w:p w:rsidR="00A533DE" w:rsidRPr="008A794A" w:rsidRDefault="00A533DE" w:rsidP="008A794A">
      <w:pPr>
        <w:pStyle w:val="acsi-body"/>
        <w:tabs>
          <w:tab w:val="num" w:pos="284"/>
        </w:tabs>
        <w:spacing w:before="0" w:beforeAutospacing="0" w:after="0" w:afterAutospacing="0"/>
        <w:ind w:left="284" w:right="129"/>
        <w:jc w:val="both"/>
        <w:rPr>
          <w:sz w:val="19"/>
          <w:szCs w:val="19"/>
        </w:rPr>
      </w:pPr>
      <w:r w:rsidRPr="008A794A">
        <w:rPr>
          <w:rStyle w:val="grame"/>
          <w:sz w:val="19"/>
          <w:szCs w:val="19"/>
          <w:lang w:val="en-GB"/>
        </w:rPr>
        <w:t>bp</w:t>
      </w:r>
      <w:r w:rsidRPr="008A794A">
        <w:rPr>
          <w:sz w:val="19"/>
          <w:szCs w:val="19"/>
          <w:lang w:val="en-GB"/>
        </w:rPr>
        <w:t xml:space="preserve"> 98°C</w:t>
      </w:r>
    </w:p>
    <w:p w:rsidR="00A533DE" w:rsidRPr="008A794A" w:rsidRDefault="00A533DE" w:rsidP="008A794A">
      <w:pPr>
        <w:pStyle w:val="acsi-body"/>
        <w:tabs>
          <w:tab w:val="num" w:pos="284"/>
        </w:tabs>
        <w:spacing w:before="0" w:beforeAutospacing="0" w:after="0" w:afterAutospacing="0"/>
        <w:ind w:left="284"/>
        <w:jc w:val="both"/>
        <w:rPr>
          <w:sz w:val="19"/>
          <w:szCs w:val="19"/>
        </w:rPr>
      </w:pPr>
      <w:r w:rsidRPr="008A794A">
        <w:rPr>
          <w:sz w:val="19"/>
          <w:szCs w:val="19"/>
          <w:lang w:val="en-GB"/>
        </w:rPr>
        <w:t xml:space="preserve">Abbreviations: mp, melting point; </w:t>
      </w:r>
      <w:r w:rsidRPr="008A794A">
        <w:rPr>
          <w:rStyle w:val="spelle"/>
          <w:sz w:val="19"/>
          <w:szCs w:val="19"/>
          <w:lang w:val="en-GB"/>
        </w:rPr>
        <w:t>bp</w:t>
      </w:r>
      <w:r w:rsidRPr="008A794A">
        <w:rPr>
          <w:sz w:val="19"/>
          <w:szCs w:val="19"/>
          <w:lang w:val="en-GB"/>
        </w:rPr>
        <w:t xml:space="preserve">, boiling point; lit., literature value; </w:t>
      </w:r>
      <w:r w:rsidRPr="008A794A">
        <w:rPr>
          <w:rStyle w:val="spelle"/>
          <w:sz w:val="19"/>
          <w:szCs w:val="19"/>
          <w:lang w:val="en-GB"/>
        </w:rPr>
        <w:t>dec</w:t>
      </w:r>
      <w:r w:rsidRPr="008A794A">
        <w:rPr>
          <w:sz w:val="19"/>
          <w:szCs w:val="19"/>
          <w:lang w:val="en-GB"/>
        </w:rPr>
        <w:t>, decomposition.</w:t>
      </w:r>
    </w:p>
    <w:p w:rsidR="00A533DE" w:rsidRPr="008A794A" w:rsidRDefault="00A533DE" w:rsidP="008A794A">
      <w:pPr>
        <w:numPr>
          <w:ilvl w:val="0"/>
          <w:numId w:val="8"/>
        </w:numPr>
        <w:tabs>
          <w:tab w:val="clear" w:pos="720"/>
          <w:tab w:val="num" w:pos="284"/>
        </w:tabs>
        <w:autoSpaceDE w:val="0"/>
        <w:autoSpaceDN w:val="0"/>
        <w:adjustRightInd w:val="0"/>
        <w:ind w:left="284" w:hanging="284"/>
        <w:jc w:val="both"/>
        <w:rPr>
          <w:sz w:val="19"/>
          <w:szCs w:val="19"/>
        </w:rPr>
      </w:pPr>
      <w:r w:rsidRPr="008A794A">
        <w:rPr>
          <w:b/>
          <w:i/>
          <w:sz w:val="19"/>
          <w:szCs w:val="19"/>
        </w:rPr>
        <w:t>Specific Rotation</w:t>
      </w:r>
      <w:r w:rsidRPr="008A794A">
        <w:rPr>
          <w:sz w:val="19"/>
          <w:szCs w:val="19"/>
        </w:rPr>
        <w:t>:</w:t>
      </w:r>
    </w:p>
    <w:p w:rsidR="00A533DE" w:rsidRPr="008A794A" w:rsidRDefault="00A533DE" w:rsidP="008A794A">
      <w:pPr>
        <w:pStyle w:val="acsi-body"/>
        <w:tabs>
          <w:tab w:val="num" w:pos="284"/>
        </w:tabs>
        <w:spacing w:before="0" w:beforeAutospacing="0" w:after="0" w:afterAutospacing="0"/>
        <w:ind w:left="284" w:right="129"/>
        <w:jc w:val="both"/>
        <w:rPr>
          <w:sz w:val="19"/>
          <w:szCs w:val="19"/>
        </w:rPr>
      </w:pPr>
      <w:r w:rsidRPr="008A794A">
        <w:rPr>
          <w:sz w:val="19"/>
          <w:szCs w:val="19"/>
          <w:lang w:val="en-GB"/>
        </w:rPr>
        <w:t>[a</w:t>
      </w:r>
      <w:r w:rsidRPr="008A794A">
        <w:rPr>
          <w:rStyle w:val="grame"/>
          <w:sz w:val="19"/>
          <w:szCs w:val="19"/>
          <w:lang w:val="en-GB"/>
        </w:rPr>
        <w:t>]</w:t>
      </w:r>
      <w:r w:rsidRPr="008A794A">
        <w:rPr>
          <w:rStyle w:val="grame"/>
          <w:sz w:val="19"/>
          <w:szCs w:val="19"/>
          <w:vertAlign w:val="superscript"/>
          <w:lang w:val="en-GB"/>
        </w:rPr>
        <w:t>23</w:t>
      </w:r>
      <w:r w:rsidRPr="008A794A">
        <w:rPr>
          <w:rStyle w:val="grame"/>
          <w:sz w:val="19"/>
          <w:szCs w:val="19"/>
          <w:vertAlign w:val="subscript"/>
          <w:lang w:val="en-GB"/>
        </w:rPr>
        <w:t>D</w:t>
      </w:r>
      <w:r w:rsidRPr="008A794A">
        <w:rPr>
          <w:sz w:val="19"/>
          <w:szCs w:val="19"/>
          <w:lang w:val="en-GB"/>
        </w:rPr>
        <w:t xml:space="preserve"> –222 (</w:t>
      </w:r>
      <w:r w:rsidRPr="008A794A">
        <w:rPr>
          <w:i/>
          <w:iCs/>
          <w:sz w:val="19"/>
          <w:szCs w:val="19"/>
          <w:lang w:val="en-GB"/>
        </w:rPr>
        <w:t>c</w:t>
      </w:r>
      <w:r w:rsidRPr="008A794A">
        <w:rPr>
          <w:sz w:val="19"/>
          <w:szCs w:val="19"/>
          <w:lang w:val="en-GB"/>
        </w:rPr>
        <w:t xml:space="preserve"> 0.35, </w:t>
      </w:r>
      <w:r w:rsidRPr="008A794A">
        <w:rPr>
          <w:rStyle w:val="spelle"/>
          <w:sz w:val="19"/>
          <w:szCs w:val="19"/>
          <w:lang w:val="en-GB"/>
        </w:rPr>
        <w:t>MeOH</w:t>
      </w:r>
      <w:r w:rsidRPr="008A794A">
        <w:rPr>
          <w:sz w:val="19"/>
          <w:szCs w:val="19"/>
          <w:lang w:val="en-GB"/>
        </w:rPr>
        <w:t>).</w:t>
      </w:r>
    </w:p>
    <w:p w:rsidR="00A533DE" w:rsidRDefault="00A533DE" w:rsidP="008A794A">
      <w:pPr>
        <w:pStyle w:val="acsi-body"/>
        <w:tabs>
          <w:tab w:val="num" w:pos="284"/>
        </w:tabs>
        <w:spacing w:before="0" w:beforeAutospacing="0" w:after="0" w:afterAutospacing="0"/>
        <w:ind w:left="284"/>
        <w:jc w:val="both"/>
        <w:rPr>
          <w:sz w:val="19"/>
          <w:szCs w:val="19"/>
          <w:lang w:val="en-GB"/>
        </w:rPr>
      </w:pPr>
      <w:r w:rsidRPr="008A794A">
        <w:rPr>
          <w:sz w:val="19"/>
          <w:szCs w:val="19"/>
          <w:lang w:val="en-GB"/>
        </w:rPr>
        <w:t xml:space="preserve">Abbreviations: a, specific rotation; D, the sodium D line or wavelength of light used for determination; the superscript number, temperature (°C) at which the determination was made; In parentheses: </w:t>
      </w:r>
      <w:r w:rsidRPr="008A794A">
        <w:rPr>
          <w:i/>
          <w:iCs/>
          <w:sz w:val="19"/>
          <w:szCs w:val="19"/>
          <w:lang w:val="en-GB"/>
        </w:rPr>
        <w:t>c</w:t>
      </w:r>
      <w:r w:rsidRPr="008A794A">
        <w:rPr>
          <w:sz w:val="19"/>
          <w:szCs w:val="19"/>
          <w:lang w:val="en-GB"/>
        </w:rPr>
        <w:t xml:space="preserve"> stands for concentration; the number following </w:t>
      </w:r>
      <w:r w:rsidRPr="008A794A">
        <w:rPr>
          <w:i/>
          <w:iCs/>
          <w:sz w:val="19"/>
          <w:szCs w:val="19"/>
          <w:lang w:val="en-GB"/>
        </w:rPr>
        <w:t>c</w:t>
      </w:r>
      <w:r w:rsidRPr="008A794A">
        <w:rPr>
          <w:sz w:val="19"/>
          <w:szCs w:val="19"/>
          <w:lang w:val="en-GB"/>
        </w:rPr>
        <w:t xml:space="preserve"> is the concentration in grams per 100 </w:t>
      </w:r>
      <w:r w:rsidRPr="008A794A">
        <w:rPr>
          <w:rStyle w:val="spelle"/>
          <w:sz w:val="19"/>
          <w:szCs w:val="19"/>
          <w:lang w:val="en-GB"/>
        </w:rPr>
        <w:t>mL</w:t>
      </w:r>
      <w:r w:rsidRPr="008A794A">
        <w:rPr>
          <w:sz w:val="19"/>
          <w:szCs w:val="19"/>
          <w:lang w:val="en-GB"/>
        </w:rPr>
        <w:t>; followed by the solvent name or formula.</w:t>
      </w:r>
    </w:p>
    <w:p w:rsidR="00A533DE" w:rsidRPr="008A794A" w:rsidRDefault="00A533DE" w:rsidP="008A794A">
      <w:pPr>
        <w:pStyle w:val="acsi-body"/>
        <w:numPr>
          <w:ilvl w:val="0"/>
          <w:numId w:val="8"/>
        </w:numPr>
        <w:tabs>
          <w:tab w:val="clear" w:pos="720"/>
          <w:tab w:val="num" w:pos="284"/>
        </w:tabs>
        <w:spacing w:before="0" w:beforeAutospacing="0" w:after="0" w:afterAutospacing="0"/>
        <w:ind w:left="284" w:hanging="284"/>
        <w:jc w:val="both"/>
        <w:rPr>
          <w:sz w:val="19"/>
          <w:szCs w:val="19"/>
        </w:rPr>
      </w:pPr>
      <w:r w:rsidRPr="008A794A">
        <w:rPr>
          <w:b/>
          <w:i/>
          <w:sz w:val="19"/>
          <w:szCs w:val="19"/>
        </w:rPr>
        <w:t>NMR Spectroscopy</w:t>
      </w:r>
      <w:r w:rsidRPr="008A794A">
        <w:rPr>
          <w:sz w:val="19"/>
          <w:szCs w:val="19"/>
        </w:rPr>
        <w:t>:</w:t>
      </w:r>
    </w:p>
    <w:p w:rsidR="00A533DE" w:rsidRPr="008A794A" w:rsidRDefault="00A533DE" w:rsidP="008A794A">
      <w:pPr>
        <w:pStyle w:val="acsi-body"/>
        <w:tabs>
          <w:tab w:val="num" w:pos="284"/>
        </w:tabs>
        <w:spacing w:before="0" w:beforeAutospacing="0" w:after="0" w:afterAutospacing="0"/>
        <w:ind w:left="284" w:right="129"/>
        <w:jc w:val="both"/>
        <w:rPr>
          <w:sz w:val="19"/>
          <w:szCs w:val="19"/>
        </w:rPr>
      </w:pPr>
      <w:r w:rsidRPr="008A794A">
        <w:rPr>
          <w:rStyle w:val="grame"/>
          <w:sz w:val="19"/>
          <w:szCs w:val="19"/>
          <w:vertAlign w:val="superscript"/>
          <w:lang w:val="en-GB"/>
        </w:rPr>
        <w:t>1</w:t>
      </w:r>
      <w:r w:rsidRPr="008A794A">
        <w:rPr>
          <w:rStyle w:val="grame"/>
          <w:sz w:val="19"/>
          <w:szCs w:val="19"/>
          <w:lang w:val="en-GB"/>
        </w:rPr>
        <w:t>H NMR (500 MHz, DMSO-</w:t>
      </w:r>
      <w:r w:rsidRPr="008A794A">
        <w:rPr>
          <w:rStyle w:val="grame"/>
          <w:i/>
          <w:iCs/>
          <w:sz w:val="19"/>
          <w:szCs w:val="19"/>
          <w:lang w:val="en-GB"/>
        </w:rPr>
        <w:t>d</w:t>
      </w:r>
      <w:r w:rsidRPr="008A794A">
        <w:rPr>
          <w:rStyle w:val="grame"/>
          <w:sz w:val="19"/>
          <w:szCs w:val="19"/>
          <w:vertAlign w:val="subscript"/>
          <w:lang w:val="en-GB"/>
        </w:rPr>
        <w:t>6</w:t>
      </w:r>
      <w:r w:rsidRPr="008A794A">
        <w:rPr>
          <w:rStyle w:val="grame"/>
          <w:sz w:val="19"/>
          <w:szCs w:val="19"/>
          <w:lang w:val="en-GB"/>
        </w:rPr>
        <w:t>) d 0.85 (s, 3H, CH</w:t>
      </w:r>
      <w:r w:rsidRPr="008A794A">
        <w:rPr>
          <w:rStyle w:val="grame"/>
          <w:sz w:val="19"/>
          <w:szCs w:val="19"/>
          <w:vertAlign w:val="subscript"/>
          <w:lang w:val="en-GB"/>
        </w:rPr>
        <w:t>3</w:t>
      </w:r>
      <w:r w:rsidRPr="008A794A">
        <w:rPr>
          <w:rStyle w:val="grame"/>
          <w:sz w:val="19"/>
          <w:szCs w:val="19"/>
          <w:lang w:val="en-GB"/>
        </w:rPr>
        <w:t>), 1.28–1.65 (m, 8H, 4´CH</w:t>
      </w:r>
      <w:r w:rsidRPr="008A794A">
        <w:rPr>
          <w:rStyle w:val="grame"/>
          <w:sz w:val="19"/>
          <w:szCs w:val="19"/>
          <w:vertAlign w:val="subscript"/>
          <w:lang w:val="en-GB"/>
        </w:rPr>
        <w:t>2</w:t>
      </w:r>
      <w:r w:rsidRPr="008A794A">
        <w:rPr>
          <w:rStyle w:val="grame"/>
          <w:sz w:val="19"/>
          <w:szCs w:val="19"/>
          <w:lang w:val="en-GB"/>
        </w:rPr>
        <w:t xml:space="preserve">), 4.36–4.55 (m, 2H, H-1 and H-2), 7.41 (d, </w:t>
      </w:r>
      <w:r w:rsidRPr="008A794A">
        <w:rPr>
          <w:rStyle w:val="grame"/>
          <w:i/>
          <w:iCs/>
          <w:sz w:val="19"/>
          <w:szCs w:val="19"/>
          <w:lang w:val="en-GB"/>
        </w:rPr>
        <w:t>J</w:t>
      </w:r>
      <w:r w:rsidRPr="008A794A">
        <w:rPr>
          <w:rStyle w:val="grame"/>
          <w:sz w:val="19"/>
          <w:szCs w:val="19"/>
          <w:lang w:val="en-GB"/>
        </w:rPr>
        <w:t xml:space="preserve"> 8.2 Hz, 1H, </w:t>
      </w:r>
      <w:r w:rsidRPr="008A794A">
        <w:rPr>
          <w:rStyle w:val="spelle"/>
          <w:sz w:val="19"/>
          <w:szCs w:val="19"/>
          <w:lang w:val="en-GB"/>
        </w:rPr>
        <w:t>ArH</w:t>
      </w:r>
      <w:r w:rsidRPr="008A794A">
        <w:rPr>
          <w:rStyle w:val="grame"/>
          <w:sz w:val="19"/>
          <w:szCs w:val="19"/>
          <w:lang w:val="en-GB"/>
        </w:rPr>
        <w:t>), 7.76 (</w:t>
      </w:r>
      <w:r w:rsidRPr="008A794A">
        <w:rPr>
          <w:rStyle w:val="spelle"/>
          <w:sz w:val="19"/>
          <w:szCs w:val="19"/>
          <w:lang w:val="en-GB"/>
        </w:rPr>
        <w:t>dd</w:t>
      </w:r>
      <w:r w:rsidRPr="008A794A">
        <w:rPr>
          <w:rStyle w:val="grame"/>
          <w:sz w:val="19"/>
          <w:szCs w:val="19"/>
          <w:lang w:val="en-GB"/>
        </w:rPr>
        <w:t xml:space="preserve">, </w:t>
      </w:r>
      <w:r w:rsidRPr="008A794A">
        <w:rPr>
          <w:rStyle w:val="grame"/>
          <w:i/>
          <w:iCs/>
          <w:sz w:val="19"/>
          <w:szCs w:val="19"/>
          <w:lang w:val="en-GB"/>
        </w:rPr>
        <w:t>J</w:t>
      </w:r>
      <w:r w:rsidRPr="008A794A">
        <w:rPr>
          <w:rStyle w:val="grame"/>
          <w:sz w:val="19"/>
          <w:szCs w:val="19"/>
          <w:lang w:val="en-GB"/>
        </w:rPr>
        <w:t xml:space="preserve"> 6.0, 8.2 Hz, 1H, H-1'), 8.09 (</w:t>
      </w:r>
      <w:r w:rsidRPr="008A794A">
        <w:rPr>
          <w:rStyle w:val="spelle"/>
          <w:sz w:val="19"/>
          <w:szCs w:val="19"/>
          <w:lang w:val="en-GB"/>
        </w:rPr>
        <w:t>br</w:t>
      </w:r>
      <w:r w:rsidRPr="008A794A">
        <w:rPr>
          <w:rStyle w:val="grame"/>
          <w:sz w:val="19"/>
          <w:szCs w:val="19"/>
          <w:lang w:val="en-GB"/>
        </w:rPr>
        <w:t xml:space="preserve"> s, 1H, NH).</w:t>
      </w:r>
      <w:r w:rsidRPr="008A794A">
        <w:rPr>
          <w:sz w:val="19"/>
          <w:szCs w:val="19"/>
          <w:lang w:val="en-GB"/>
        </w:rPr>
        <w:t xml:space="preserve"> </w:t>
      </w:r>
    </w:p>
    <w:p w:rsidR="00A533DE" w:rsidRPr="008A794A" w:rsidRDefault="00A533DE" w:rsidP="008A794A">
      <w:pPr>
        <w:pStyle w:val="acsi-body"/>
        <w:tabs>
          <w:tab w:val="num" w:pos="284"/>
        </w:tabs>
        <w:spacing w:before="0" w:beforeAutospacing="0" w:after="0" w:afterAutospacing="0"/>
        <w:ind w:left="284" w:right="129"/>
        <w:jc w:val="both"/>
        <w:rPr>
          <w:sz w:val="19"/>
          <w:szCs w:val="19"/>
        </w:rPr>
      </w:pPr>
      <w:r w:rsidRPr="008A794A">
        <w:rPr>
          <w:rStyle w:val="grame"/>
          <w:sz w:val="19"/>
          <w:szCs w:val="19"/>
          <w:vertAlign w:val="superscript"/>
          <w:lang w:val="en-GB"/>
        </w:rPr>
        <w:t>13</w:t>
      </w:r>
      <w:r w:rsidRPr="008A794A">
        <w:rPr>
          <w:rStyle w:val="grame"/>
          <w:sz w:val="19"/>
          <w:szCs w:val="19"/>
          <w:lang w:val="en-GB"/>
        </w:rPr>
        <w:t>C NMR (125 MHz, CDCl</w:t>
      </w:r>
      <w:r w:rsidRPr="008A794A">
        <w:rPr>
          <w:rStyle w:val="grame"/>
          <w:sz w:val="19"/>
          <w:szCs w:val="19"/>
          <w:vertAlign w:val="subscript"/>
          <w:lang w:val="en-GB"/>
        </w:rPr>
        <w:t>3</w:t>
      </w:r>
      <w:r w:rsidRPr="008A794A">
        <w:rPr>
          <w:rStyle w:val="grame"/>
          <w:sz w:val="19"/>
          <w:szCs w:val="19"/>
          <w:lang w:val="en-GB"/>
        </w:rPr>
        <w:t>) d 12.0, 14.4, 23.7, 26.0, 30.2, 32.5, 40.6 (C-3), 47.4 (C-2'), 79.9, 82.1, 120.0 (C-7), 123.7 (C-5), 126.2 (C-4).</w:t>
      </w:r>
      <w:r w:rsidRPr="008A794A">
        <w:rPr>
          <w:sz w:val="19"/>
          <w:szCs w:val="19"/>
          <w:lang w:val="en-GB"/>
        </w:rPr>
        <w:t xml:space="preserve"> </w:t>
      </w:r>
    </w:p>
    <w:p w:rsidR="00A533DE" w:rsidRPr="008A794A" w:rsidRDefault="00A533DE" w:rsidP="008A794A">
      <w:pPr>
        <w:pStyle w:val="acsi-body"/>
        <w:tabs>
          <w:tab w:val="num" w:pos="284"/>
        </w:tabs>
        <w:spacing w:before="0" w:beforeAutospacing="0" w:after="0" w:afterAutospacing="0"/>
        <w:ind w:left="284"/>
        <w:jc w:val="both"/>
        <w:rPr>
          <w:sz w:val="19"/>
          <w:szCs w:val="19"/>
        </w:rPr>
      </w:pPr>
      <w:r w:rsidRPr="008A794A">
        <w:rPr>
          <w:sz w:val="19"/>
          <w:szCs w:val="19"/>
          <w:lang w:val="en-GB"/>
        </w:rPr>
        <w:t>Abbreviations</w:t>
      </w:r>
      <w:r w:rsidRPr="008A794A">
        <w:rPr>
          <w:rStyle w:val="grame"/>
          <w:sz w:val="19"/>
          <w:szCs w:val="19"/>
          <w:lang w:val="en-GB"/>
        </w:rPr>
        <w:t xml:space="preserve">: </w:t>
      </w:r>
      <w:r w:rsidRPr="008A794A">
        <w:rPr>
          <w:sz w:val="19"/>
          <w:szCs w:val="19"/>
          <w:lang w:val="en-GB"/>
        </w:rPr>
        <w:t>d, chemical shift in parts per million (</w:t>
      </w:r>
      <w:r w:rsidRPr="008A794A">
        <w:rPr>
          <w:rStyle w:val="spelle"/>
          <w:sz w:val="19"/>
          <w:szCs w:val="19"/>
          <w:lang w:val="en-GB"/>
        </w:rPr>
        <w:t>ppm</w:t>
      </w:r>
      <w:r w:rsidRPr="008A794A">
        <w:rPr>
          <w:sz w:val="19"/>
          <w:szCs w:val="19"/>
          <w:lang w:val="en-GB"/>
        </w:rPr>
        <w:t xml:space="preserve">) downfield from the standard; </w:t>
      </w:r>
      <w:r w:rsidRPr="008A794A">
        <w:rPr>
          <w:i/>
          <w:iCs/>
          <w:sz w:val="19"/>
          <w:szCs w:val="19"/>
          <w:lang w:val="en-GB"/>
        </w:rPr>
        <w:t>J</w:t>
      </w:r>
      <w:r w:rsidRPr="008A794A">
        <w:rPr>
          <w:sz w:val="19"/>
          <w:szCs w:val="19"/>
          <w:lang w:val="en-GB"/>
        </w:rPr>
        <w:t xml:space="preserve">, coupling constant in hertz; multiplicities s, singlet; d, doublet; t, triplet; q, quartet; and </w:t>
      </w:r>
      <w:r w:rsidRPr="008A794A">
        <w:rPr>
          <w:rStyle w:val="spelle"/>
          <w:sz w:val="19"/>
          <w:szCs w:val="19"/>
          <w:lang w:val="en-GB"/>
        </w:rPr>
        <w:t>br</w:t>
      </w:r>
      <w:r w:rsidRPr="008A794A">
        <w:rPr>
          <w:sz w:val="19"/>
          <w:szCs w:val="19"/>
          <w:lang w:val="en-GB"/>
        </w:rPr>
        <w:t>, broadened. Detailed peak assignments should not be made unless these are supported by definitive experiments such as isotopic labelling, DEPT, or two-dimensional NMR experiments.</w:t>
      </w:r>
    </w:p>
    <w:p w:rsidR="00A533DE" w:rsidRPr="008A794A" w:rsidRDefault="00A533DE" w:rsidP="008A794A">
      <w:pPr>
        <w:pStyle w:val="acsi-body"/>
        <w:numPr>
          <w:ilvl w:val="0"/>
          <w:numId w:val="8"/>
        </w:numPr>
        <w:tabs>
          <w:tab w:val="clear" w:pos="720"/>
          <w:tab w:val="num" w:pos="284"/>
        </w:tabs>
        <w:spacing w:before="0" w:beforeAutospacing="0" w:after="0" w:afterAutospacing="0"/>
        <w:ind w:left="284" w:hanging="284"/>
        <w:jc w:val="both"/>
        <w:rPr>
          <w:sz w:val="19"/>
          <w:szCs w:val="19"/>
        </w:rPr>
      </w:pPr>
      <w:r w:rsidRPr="008A794A">
        <w:rPr>
          <w:b/>
          <w:i/>
          <w:sz w:val="19"/>
          <w:szCs w:val="19"/>
        </w:rPr>
        <w:lastRenderedPageBreak/>
        <w:t>IR Spectroscopy</w:t>
      </w:r>
      <w:r w:rsidRPr="008A794A">
        <w:rPr>
          <w:sz w:val="19"/>
          <w:szCs w:val="19"/>
        </w:rPr>
        <w:t>:</w:t>
      </w:r>
    </w:p>
    <w:p w:rsidR="00A533DE" w:rsidRPr="008A794A" w:rsidRDefault="00A533DE" w:rsidP="008A794A">
      <w:pPr>
        <w:pStyle w:val="acsi-body"/>
        <w:tabs>
          <w:tab w:val="num" w:pos="284"/>
        </w:tabs>
        <w:spacing w:before="0" w:beforeAutospacing="0" w:after="0" w:afterAutospacing="0"/>
        <w:ind w:left="284" w:right="129"/>
        <w:jc w:val="both"/>
        <w:rPr>
          <w:sz w:val="19"/>
          <w:szCs w:val="19"/>
        </w:rPr>
      </w:pPr>
      <w:r w:rsidRPr="008A794A">
        <w:rPr>
          <w:sz w:val="19"/>
          <w:szCs w:val="19"/>
          <w:lang w:val="en-GB"/>
        </w:rPr>
        <w:t>IR (</w:t>
      </w:r>
      <w:r w:rsidRPr="008A794A">
        <w:rPr>
          <w:rStyle w:val="spelle"/>
          <w:sz w:val="19"/>
          <w:szCs w:val="19"/>
          <w:lang w:val="en-GB"/>
        </w:rPr>
        <w:t>KBr</w:t>
      </w:r>
      <w:r w:rsidRPr="008A794A">
        <w:rPr>
          <w:sz w:val="19"/>
          <w:szCs w:val="19"/>
          <w:lang w:val="en-GB"/>
        </w:rPr>
        <w:t xml:space="preserve">) n 3236, 2957, 2924, 1666, 1528, 1348, 1097, </w:t>
      </w:r>
      <w:r w:rsidRPr="008A794A">
        <w:rPr>
          <w:rStyle w:val="grame"/>
          <w:sz w:val="19"/>
          <w:szCs w:val="19"/>
          <w:lang w:val="en-GB"/>
        </w:rPr>
        <w:t>743 cm</w:t>
      </w:r>
      <w:r w:rsidRPr="008A794A">
        <w:rPr>
          <w:rStyle w:val="grame"/>
          <w:sz w:val="19"/>
          <w:szCs w:val="19"/>
          <w:vertAlign w:val="superscript"/>
          <w:lang w:val="en-GB"/>
        </w:rPr>
        <w:t>–1</w:t>
      </w:r>
      <w:r w:rsidRPr="008A794A">
        <w:rPr>
          <w:sz w:val="19"/>
          <w:szCs w:val="19"/>
          <w:lang w:val="en-GB"/>
        </w:rPr>
        <w:t xml:space="preserve">. </w:t>
      </w:r>
    </w:p>
    <w:p w:rsidR="00A533DE" w:rsidRPr="008A794A" w:rsidRDefault="00A533DE" w:rsidP="008A794A">
      <w:pPr>
        <w:pStyle w:val="acsi-body"/>
        <w:tabs>
          <w:tab w:val="num" w:pos="284"/>
        </w:tabs>
        <w:spacing w:before="0" w:beforeAutospacing="0" w:after="0" w:afterAutospacing="0"/>
        <w:ind w:left="284"/>
        <w:jc w:val="both"/>
        <w:rPr>
          <w:sz w:val="19"/>
          <w:szCs w:val="19"/>
        </w:rPr>
      </w:pPr>
      <w:r w:rsidRPr="008A794A">
        <w:rPr>
          <w:sz w:val="19"/>
          <w:szCs w:val="19"/>
          <w:lang w:val="en-GB"/>
        </w:rPr>
        <w:t>Abbreviation</w:t>
      </w:r>
      <w:r w:rsidRPr="008A794A">
        <w:rPr>
          <w:rStyle w:val="grame"/>
          <w:sz w:val="19"/>
          <w:szCs w:val="19"/>
          <w:lang w:val="en-GB"/>
        </w:rPr>
        <w:t xml:space="preserve">: </w:t>
      </w:r>
      <w:r w:rsidRPr="008A794A">
        <w:rPr>
          <w:sz w:val="19"/>
          <w:szCs w:val="19"/>
          <w:lang w:val="en-GB"/>
        </w:rPr>
        <w:t xml:space="preserve">n, </w:t>
      </w:r>
      <w:r w:rsidRPr="008A794A">
        <w:rPr>
          <w:rStyle w:val="spelle"/>
          <w:sz w:val="19"/>
          <w:szCs w:val="19"/>
          <w:lang w:val="en-GB"/>
        </w:rPr>
        <w:t>wavenumber</w:t>
      </w:r>
      <w:r w:rsidRPr="008A794A">
        <w:rPr>
          <w:sz w:val="19"/>
          <w:szCs w:val="19"/>
          <w:lang w:val="en-GB"/>
        </w:rPr>
        <w:t xml:space="preserve"> of maximum absorption peaks in reciprocal centimetres.</w:t>
      </w:r>
    </w:p>
    <w:p w:rsidR="00A533DE" w:rsidRPr="008A794A" w:rsidRDefault="00A533DE" w:rsidP="008A794A">
      <w:pPr>
        <w:pStyle w:val="acsi-body"/>
        <w:numPr>
          <w:ilvl w:val="0"/>
          <w:numId w:val="8"/>
        </w:numPr>
        <w:tabs>
          <w:tab w:val="clear" w:pos="720"/>
          <w:tab w:val="num" w:pos="284"/>
        </w:tabs>
        <w:spacing w:before="0" w:beforeAutospacing="0" w:after="0" w:afterAutospacing="0"/>
        <w:ind w:left="284" w:hanging="284"/>
        <w:jc w:val="both"/>
        <w:rPr>
          <w:sz w:val="19"/>
          <w:szCs w:val="19"/>
        </w:rPr>
      </w:pPr>
      <w:r w:rsidRPr="008A794A">
        <w:rPr>
          <w:b/>
          <w:i/>
          <w:sz w:val="19"/>
          <w:szCs w:val="19"/>
        </w:rPr>
        <w:t>Mass Spectrometry</w:t>
      </w:r>
      <w:r w:rsidRPr="008A794A">
        <w:rPr>
          <w:sz w:val="19"/>
          <w:szCs w:val="19"/>
        </w:rPr>
        <w:t>:</w:t>
      </w:r>
    </w:p>
    <w:p w:rsidR="00A533DE" w:rsidRPr="008A794A" w:rsidRDefault="00A533DE" w:rsidP="008A794A">
      <w:pPr>
        <w:pStyle w:val="acsi-body"/>
        <w:tabs>
          <w:tab w:val="num" w:pos="284"/>
        </w:tabs>
        <w:spacing w:before="0" w:beforeAutospacing="0" w:after="0" w:afterAutospacing="0"/>
        <w:ind w:left="284"/>
        <w:jc w:val="both"/>
        <w:rPr>
          <w:sz w:val="19"/>
          <w:szCs w:val="19"/>
        </w:rPr>
      </w:pPr>
      <w:r w:rsidRPr="008A794A">
        <w:rPr>
          <w:sz w:val="19"/>
          <w:szCs w:val="19"/>
          <w:lang w:val="en-GB"/>
        </w:rPr>
        <w:t xml:space="preserve">MS </w:t>
      </w:r>
      <w:r w:rsidRPr="008A794A">
        <w:rPr>
          <w:i/>
          <w:iCs/>
          <w:sz w:val="19"/>
          <w:szCs w:val="19"/>
          <w:lang w:val="en-GB"/>
        </w:rPr>
        <w:t>m/z</w:t>
      </w:r>
      <w:r w:rsidRPr="008A794A">
        <w:rPr>
          <w:sz w:val="19"/>
          <w:szCs w:val="19"/>
          <w:lang w:val="en-GB"/>
        </w:rPr>
        <w:t xml:space="preserve"> (relative intensity): 305 (M</w:t>
      </w:r>
      <w:r w:rsidRPr="008A794A">
        <w:rPr>
          <w:sz w:val="19"/>
          <w:szCs w:val="19"/>
          <w:vertAlign w:val="superscript"/>
          <w:lang w:val="en-GB"/>
        </w:rPr>
        <w:t>+</w:t>
      </w:r>
      <w:r w:rsidRPr="008A794A">
        <w:rPr>
          <w:sz w:val="19"/>
          <w:szCs w:val="19"/>
          <w:lang w:val="en-GB"/>
        </w:rPr>
        <w:t xml:space="preserve">H, 100), 128 (25). </w:t>
      </w:r>
    </w:p>
    <w:p w:rsidR="00A533DE" w:rsidRPr="008A794A" w:rsidRDefault="00A533DE" w:rsidP="008A794A">
      <w:pPr>
        <w:pStyle w:val="acsi-body"/>
        <w:tabs>
          <w:tab w:val="num" w:pos="284"/>
        </w:tabs>
        <w:spacing w:before="0" w:beforeAutospacing="0" w:after="0" w:afterAutospacing="0"/>
        <w:ind w:left="284" w:right="129"/>
        <w:jc w:val="both"/>
        <w:rPr>
          <w:sz w:val="19"/>
          <w:szCs w:val="19"/>
        </w:rPr>
      </w:pPr>
      <w:r w:rsidRPr="008A794A">
        <w:rPr>
          <w:sz w:val="19"/>
          <w:szCs w:val="19"/>
          <w:lang w:val="en-GB"/>
        </w:rPr>
        <w:t>HRMS–FAB (</w:t>
      </w:r>
      <w:r w:rsidRPr="008A794A">
        <w:rPr>
          <w:i/>
          <w:iCs/>
          <w:sz w:val="19"/>
          <w:szCs w:val="19"/>
          <w:lang w:val="en-GB"/>
        </w:rPr>
        <w:t>m/z</w:t>
      </w:r>
      <w:r w:rsidRPr="008A794A">
        <w:rPr>
          <w:sz w:val="19"/>
          <w:szCs w:val="19"/>
          <w:lang w:val="en-GB"/>
        </w:rPr>
        <w:t>): [M+H</w:t>
      </w:r>
      <w:r w:rsidRPr="008A794A">
        <w:rPr>
          <w:rStyle w:val="grame"/>
          <w:sz w:val="19"/>
          <w:szCs w:val="19"/>
          <w:lang w:val="en-GB"/>
        </w:rPr>
        <w:t>]</w:t>
      </w:r>
      <w:r w:rsidRPr="008A794A">
        <w:rPr>
          <w:rStyle w:val="grame"/>
          <w:sz w:val="19"/>
          <w:szCs w:val="19"/>
          <w:vertAlign w:val="superscript"/>
          <w:lang w:val="en-GB"/>
        </w:rPr>
        <w:t>+</w:t>
      </w:r>
      <w:r w:rsidRPr="008A794A">
        <w:rPr>
          <w:sz w:val="19"/>
          <w:szCs w:val="19"/>
          <w:lang w:val="en-GB"/>
        </w:rPr>
        <w:t xml:space="preserve"> </w:t>
      </w:r>
      <w:r w:rsidRPr="008A794A">
        <w:rPr>
          <w:rStyle w:val="spelle"/>
          <w:sz w:val="19"/>
          <w:szCs w:val="19"/>
          <w:lang w:val="en-GB"/>
        </w:rPr>
        <w:t>calcd</w:t>
      </w:r>
      <w:r w:rsidRPr="008A794A">
        <w:rPr>
          <w:sz w:val="19"/>
          <w:szCs w:val="19"/>
          <w:lang w:val="en-GB"/>
        </w:rPr>
        <w:t xml:space="preserve"> for C</w:t>
      </w:r>
      <w:r w:rsidRPr="008A794A">
        <w:rPr>
          <w:sz w:val="19"/>
          <w:szCs w:val="19"/>
          <w:vertAlign w:val="subscript"/>
          <w:lang w:val="en-GB"/>
        </w:rPr>
        <w:t>21</w:t>
      </w:r>
      <w:r w:rsidRPr="008A794A">
        <w:rPr>
          <w:sz w:val="19"/>
          <w:szCs w:val="19"/>
          <w:lang w:val="en-GB"/>
        </w:rPr>
        <w:t>H</w:t>
      </w:r>
      <w:r w:rsidRPr="008A794A">
        <w:rPr>
          <w:sz w:val="19"/>
          <w:szCs w:val="19"/>
          <w:vertAlign w:val="subscript"/>
          <w:lang w:val="en-GB"/>
        </w:rPr>
        <w:t>38</w:t>
      </w:r>
      <w:r w:rsidRPr="008A794A">
        <w:rPr>
          <w:sz w:val="19"/>
          <w:szCs w:val="19"/>
          <w:lang w:val="en-GB"/>
        </w:rPr>
        <w:t>N</w:t>
      </w:r>
      <w:r w:rsidRPr="008A794A">
        <w:rPr>
          <w:sz w:val="19"/>
          <w:szCs w:val="19"/>
          <w:vertAlign w:val="subscript"/>
          <w:lang w:val="en-GB"/>
        </w:rPr>
        <w:t>4</w:t>
      </w:r>
      <w:r w:rsidRPr="008A794A">
        <w:rPr>
          <w:sz w:val="19"/>
          <w:szCs w:val="19"/>
          <w:lang w:val="en-GB"/>
        </w:rPr>
        <w:t>O</w:t>
      </w:r>
      <w:r w:rsidRPr="008A794A">
        <w:rPr>
          <w:sz w:val="19"/>
          <w:szCs w:val="19"/>
          <w:vertAlign w:val="subscript"/>
          <w:lang w:val="en-GB"/>
        </w:rPr>
        <w:t>6</w:t>
      </w:r>
      <w:r w:rsidRPr="008A794A">
        <w:rPr>
          <w:sz w:val="19"/>
          <w:szCs w:val="19"/>
          <w:lang w:val="en-GB"/>
        </w:rPr>
        <w:t>, 442.2791; found, 442.2782.</w:t>
      </w:r>
    </w:p>
    <w:p w:rsidR="00A533DE" w:rsidRPr="008A794A" w:rsidRDefault="00A533DE" w:rsidP="008A794A">
      <w:pPr>
        <w:pStyle w:val="acsi-body"/>
        <w:tabs>
          <w:tab w:val="num" w:pos="284"/>
        </w:tabs>
        <w:spacing w:before="0" w:beforeAutospacing="0" w:after="0" w:afterAutospacing="0"/>
        <w:ind w:left="284"/>
        <w:jc w:val="both"/>
        <w:rPr>
          <w:sz w:val="19"/>
          <w:szCs w:val="19"/>
        </w:rPr>
      </w:pPr>
      <w:r w:rsidRPr="008A794A">
        <w:rPr>
          <w:sz w:val="19"/>
          <w:szCs w:val="19"/>
          <w:lang w:val="en-GB"/>
        </w:rPr>
        <w:t xml:space="preserve">Abbreviations: </w:t>
      </w:r>
      <w:r w:rsidRPr="008A794A">
        <w:rPr>
          <w:i/>
          <w:iCs/>
          <w:sz w:val="19"/>
          <w:szCs w:val="19"/>
          <w:lang w:val="en-GB"/>
        </w:rPr>
        <w:t>m/z</w:t>
      </w:r>
      <w:r w:rsidRPr="008A794A">
        <w:rPr>
          <w:sz w:val="19"/>
          <w:szCs w:val="19"/>
          <w:lang w:val="en-GB"/>
        </w:rPr>
        <w:t>, mass-to-charge ratio; M, molecular weight of the molecule itself; M</w:t>
      </w:r>
      <w:r w:rsidRPr="008A794A">
        <w:rPr>
          <w:sz w:val="19"/>
          <w:szCs w:val="19"/>
          <w:vertAlign w:val="superscript"/>
          <w:lang w:val="en-GB"/>
        </w:rPr>
        <w:t>+</w:t>
      </w:r>
      <w:r w:rsidRPr="008A794A">
        <w:rPr>
          <w:sz w:val="19"/>
          <w:szCs w:val="19"/>
          <w:lang w:val="en-GB"/>
        </w:rPr>
        <w:t xml:space="preserve">, molecular ion; HRMS, high-resolution mass spectrometry; FAB, fast atom bombardment. </w:t>
      </w:r>
    </w:p>
    <w:p w:rsidR="00A533DE" w:rsidRPr="008A794A" w:rsidRDefault="00A533DE" w:rsidP="008A794A">
      <w:pPr>
        <w:pStyle w:val="acsi-body"/>
        <w:numPr>
          <w:ilvl w:val="0"/>
          <w:numId w:val="8"/>
        </w:numPr>
        <w:tabs>
          <w:tab w:val="clear" w:pos="720"/>
          <w:tab w:val="num" w:pos="284"/>
        </w:tabs>
        <w:spacing w:before="0" w:beforeAutospacing="0" w:after="0" w:afterAutospacing="0"/>
        <w:ind w:left="284" w:hanging="284"/>
        <w:jc w:val="both"/>
        <w:rPr>
          <w:sz w:val="19"/>
          <w:szCs w:val="19"/>
        </w:rPr>
      </w:pPr>
      <w:r w:rsidRPr="008A794A">
        <w:rPr>
          <w:b/>
          <w:i/>
          <w:sz w:val="19"/>
          <w:szCs w:val="19"/>
        </w:rPr>
        <w:t>UV–Visible Spectroscopy</w:t>
      </w:r>
      <w:r w:rsidRPr="008A794A">
        <w:rPr>
          <w:sz w:val="19"/>
          <w:szCs w:val="19"/>
        </w:rPr>
        <w:t>:</w:t>
      </w:r>
    </w:p>
    <w:p w:rsidR="00A533DE" w:rsidRPr="008A794A" w:rsidRDefault="00A533DE" w:rsidP="008A794A">
      <w:pPr>
        <w:pStyle w:val="acsi-body"/>
        <w:tabs>
          <w:tab w:val="num" w:pos="284"/>
        </w:tabs>
        <w:spacing w:before="0" w:beforeAutospacing="0" w:after="0" w:afterAutospacing="0"/>
        <w:ind w:left="284" w:right="129"/>
        <w:jc w:val="both"/>
        <w:rPr>
          <w:sz w:val="19"/>
          <w:szCs w:val="19"/>
          <w:lang w:val="de-DE"/>
        </w:rPr>
      </w:pPr>
      <w:r w:rsidRPr="008A794A">
        <w:rPr>
          <w:sz w:val="19"/>
          <w:szCs w:val="19"/>
          <w:lang w:val="de-DE"/>
        </w:rPr>
        <w:t>UV (CH</w:t>
      </w:r>
      <w:r w:rsidRPr="008A794A">
        <w:rPr>
          <w:sz w:val="19"/>
          <w:szCs w:val="19"/>
          <w:vertAlign w:val="subscript"/>
          <w:lang w:val="de-DE"/>
        </w:rPr>
        <w:t>3</w:t>
      </w:r>
      <w:r w:rsidRPr="008A794A">
        <w:rPr>
          <w:sz w:val="19"/>
          <w:szCs w:val="19"/>
          <w:lang w:val="de-DE"/>
        </w:rPr>
        <w:t>OH) l</w:t>
      </w:r>
      <w:r w:rsidRPr="008A794A">
        <w:rPr>
          <w:sz w:val="19"/>
          <w:szCs w:val="19"/>
          <w:vertAlign w:val="subscript"/>
          <w:lang w:val="de-DE"/>
        </w:rPr>
        <w:t>max</w:t>
      </w:r>
      <w:r w:rsidRPr="008A794A">
        <w:rPr>
          <w:sz w:val="19"/>
          <w:szCs w:val="19"/>
          <w:lang w:val="de-DE"/>
        </w:rPr>
        <w:t xml:space="preserve"> (</w:t>
      </w:r>
      <w:r w:rsidRPr="008A794A">
        <w:rPr>
          <w:rStyle w:val="grame"/>
          <w:sz w:val="19"/>
          <w:szCs w:val="19"/>
          <w:lang w:val="de-DE"/>
        </w:rPr>
        <w:t xml:space="preserve">log </w:t>
      </w:r>
      <w:r w:rsidRPr="008A794A">
        <w:rPr>
          <w:sz w:val="19"/>
          <w:szCs w:val="19"/>
          <w:lang w:val="de-DE"/>
        </w:rPr>
        <w:t>e) 220 (3.10), 425 nm (3.26).</w:t>
      </w:r>
    </w:p>
    <w:p w:rsidR="00A533DE" w:rsidRPr="008A794A" w:rsidRDefault="00A533DE" w:rsidP="008A794A">
      <w:pPr>
        <w:pStyle w:val="acsi-body"/>
        <w:tabs>
          <w:tab w:val="num" w:pos="284"/>
        </w:tabs>
        <w:spacing w:before="0" w:beforeAutospacing="0" w:after="0" w:afterAutospacing="0"/>
        <w:ind w:left="284"/>
        <w:jc w:val="both"/>
        <w:rPr>
          <w:sz w:val="19"/>
          <w:szCs w:val="19"/>
        </w:rPr>
      </w:pPr>
      <w:r w:rsidRPr="008A794A">
        <w:rPr>
          <w:sz w:val="19"/>
          <w:szCs w:val="19"/>
          <w:lang w:val="en-GB"/>
        </w:rPr>
        <w:t>Abbreviations: l</w:t>
      </w:r>
      <w:r w:rsidRPr="008A794A">
        <w:rPr>
          <w:sz w:val="19"/>
          <w:szCs w:val="19"/>
          <w:vertAlign w:val="subscript"/>
          <w:lang w:val="en-GB"/>
        </w:rPr>
        <w:t>max</w:t>
      </w:r>
      <w:r w:rsidRPr="008A794A">
        <w:rPr>
          <w:sz w:val="19"/>
          <w:szCs w:val="19"/>
          <w:lang w:val="en-GB"/>
        </w:rPr>
        <w:t>, wavelength of maximum absorption in nanometres</w:t>
      </w:r>
      <w:r w:rsidRPr="008A794A">
        <w:rPr>
          <w:rStyle w:val="grame"/>
          <w:sz w:val="19"/>
          <w:szCs w:val="19"/>
          <w:lang w:val="en-GB"/>
        </w:rPr>
        <w:t xml:space="preserve">; </w:t>
      </w:r>
      <w:r w:rsidRPr="008A794A">
        <w:rPr>
          <w:sz w:val="19"/>
          <w:szCs w:val="19"/>
          <w:lang w:val="en-GB"/>
        </w:rPr>
        <w:t xml:space="preserve">e, extinction coefficient. </w:t>
      </w:r>
    </w:p>
    <w:p w:rsidR="00A533DE" w:rsidRPr="008A794A" w:rsidRDefault="00A533DE" w:rsidP="008A794A">
      <w:pPr>
        <w:pStyle w:val="acsi-body"/>
        <w:numPr>
          <w:ilvl w:val="0"/>
          <w:numId w:val="8"/>
        </w:numPr>
        <w:tabs>
          <w:tab w:val="clear" w:pos="720"/>
          <w:tab w:val="num" w:pos="284"/>
        </w:tabs>
        <w:spacing w:before="0" w:beforeAutospacing="0" w:after="0" w:afterAutospacing="0"/>
        <w:ind w:left="284" w:hanging="284"/>
        <w:jc w:val="both"/>
        <w:rPr>
          <w:sz w:val="19"/>
          <w:szCs w:val="19"/>
        </w:rPr>
      </w:pPr>
      <w:r w:rsidRPr="008A794A">
        <w:rPr>
          <w:b/>
          <w:i/>
          <w:sz w:val="19"/>
          <w:szCs w:val="19"/>
        </w:rPr>
        <w:t>Quantitative analysis</w:t>
      </w:r>
      <w:r w:rsidRPr="008A794A">
        <w:rPr>
          <w:sz w:val="19"/>
          <w:szCs w:val="19"/>
        </w:rPr>
        <w:t>:</w:t>
      </w:r>
    </w:p>
    <w:p w:rsidR="008A794A" w:rsidRDefault="00A533DE" w:rsidP="008A794A">
      <w:pPr>
        <w:pStyle w:val="acsi-body"/>
        <w:tabs>
          <w:tab w:val="num" w:pos="284"/>
        </w:tabs>
        <w:spacing w:before="0" w:beforeAutospacing="0" w:after="0" w:afterAutospacing="0"/>
        <w:ind w:left="284"/>
        <w:jc w:val="both"/>
        <w:rPr>
          <w:sz w:val="19"/>
          <w:szCs w:val="19"/>
          <w:lang w:val="en-GB"/>
        </w:rPr>
      </w:pPr>
      <w:r w:rsidRPr="008A794A">
        <w:rPr>
          <w:rStyle w:val="grame"/>
          <w:sz w:val="19"/>
          <w:szCs w:val="19"/>
          <w:lang w:val="en-GB"/>
        </w:rPr>
        <w:t>Anal.</w:t>
      </w:r>
      <w:r w:rsidRPr="008A794A">
        <w:rPr>
          <w:sz w:val="19"/>
          <w:szCs w:val="19"/>
          <w:lang w:val="en-GB"/>
        </w:rPr>
        <w:t xml:space="preserve"> </w:t>
      </w:r>
      <w:r w:rsidRPr="008A794A">
        <w:rPr>
          <w:rStyle w:val="spelle"/>
          <w:sz w:val="19"/>
          <w:szCs w:val="19"/>
          <w:lang w:val="en-GB"/>
        </w:rPr>
        <w:t>calcd</w:t>
      </w:r>
      <w:r w:rsidRPr="008A794A">
        <w:rPr>
          <w:sz w:val="19"/>
          <w:szCs w:val="19"/>
          <w:lang w:val="en-GB"/>
        </w:rPr>
        <w:t xml:space="preserve"> for C</w:t>
      </w:r>
      <w:r w:rsidRPr="008A794A">
        <w:rPr>
          <w:sz w:val="19"/>
          <w:szCs w:val="19"/>
          <w:vertAlign w:val="subscript"/>
          <w:lang w:val="en-GB"/>
        </w:rPr>
        <w:t>17</w:t>
      </w:r>
      <w:r w:rsidRPr="008A794A">
        <w:rPr>
          <w:sz w:val="19"/>
          <w:szCs w:val="19"/>
          <w:lang w:val="en-GB"/>
        </w:rPr>
        <w:t>H</w:t>
      </w:r>
      <w:r w:rsidRPr="008A794A">
        <w:rPr>
          <w:sz w:val="19"/>
          <w:szCs w:val="19"/>
          <w:vertAlign w:val="subscript"/>
          <w:lang w:val="en-GB"/>
        </w:rPr>
        <w:t>24</w:t>
      </w:r>
      <w:r w:rsidRPr="008A794A">
        <w:rPr>
          <w:sz w:val="19"/>
          <w:szCs w:val="19"/>
          <w:lang w:val="en-GB"/>
        </w:rPr>
        <w:t>N</w:t>
      </w:r>
      <w:r w:rsidRPr="008A794A">
        <w:rPr>
          <w:sz w:val="19"/>
          <w:szCs w:val="19"/>
          <w:vertAlign w:val="subscript"/>
          <w:lang w:val="en-GB"/>
        </w:rPr>
        <w:t>2</w:t>
      </w:r>
      <w:r w:rsidRPr="008A794A">
        <w:rPr>
          <w:sz w:val="19"/>
          <w:szCs w:val="19"/>
          <w:lang w:val="en-GB"/>
        </w:rPr>
        <w:t>O</w:t>
      </w:r>
      <w:r w:rsidRPr="008A794A">
        <w:rPr>
          <w:sz w:val="19"/>
          <w:szCs w:val="19"/>
          <w:vertAlign w:val="subscript"/>
          <w:lang w:val="en-GB"/>
        </w:rPr>
        <w:t>3</w:t>
      </w:r>
      <w:r w:rsidRPr="008A794A">
        <w:rPr>
          <w:sz w:val="19"/>
          <w:szCs w:val="19"/>
          <w:lang w:val="en-GB"/>
        </w:rPr>
        <w:t xml:space="preserve">: C 67.08, H 7.95, N 9.20. Found: C 66.82, H 7.83, </w:t>
      </w:r>
      <w:r w:rsidRPr="008A794A">
        <w:rPr>
          <w:rStyle w:val="grame"/>
          <w:sz w:val="19"/>
          <w:szCs w:val="19"/>
          <w:lang w:val="en-GB"/>
        </w:rPr>
        <w:t>N</w:t>
      </w:r>
      <w:r w:rsidRPr="008A794A">
        <w:rPr>
          <w:sz w:val="19"/>
          <w:szCs w:val="19"/>
          <w:lang w:val="en-GB"/>
        </w:rPr>
        <w:t xml:space="preserve"> 9.16.</w:t>
      </w:r>
      <w:r w:rsidR="008A794A">
        <w:rPr>
          <w:sz w:val="19"/>
          <w:szCs w:val="19"/>
          <w:lang w:val="en-GB"/>
        </w:rPr>
        <w:t xml:space="preserve"> (</w:t>
      </w:r>
      <w:r w:rsidR="008A794A" w:rsidRPr="008A794A">
        <w:rPr>
          <w:sz w:val="19"/>
          <w:szCs w:val="19"/>
          <w:lang w:val="en-GB"/>
        </w:rPr>
        <w:t>All values are given in percentages.</w:t>
      </w:r>
      <w:r w:rsidR="000C00B3">
        <w:rPr>
          <w:sz w:val="19"/>
          <w:szCs w:val="19"/>
          <w:lang w:val="en-GB"/>
        </w:rPr>
        <w:t>)</w:t>
      </w:r>
    </w:p>
    <w:p w:rsidR="00BA35F5" w:rsidRPr="00BA35F5" w:rsidRDefault="00BA35F5" w:rsidP="00BA35F5">
      <w:pPr>
        <w:pStyle w:val="acsi-body"/>
        <w:numPr>
          <w:ilvl w:val="0"/>
          <w:numId w:val="8"/>
        </w:numPr>
        <w:tabs>
          <w:tab w:val="clear" w:pos="720"/>
          <w:tab w:val="num" w:pos="284"/>
        </w:tabs>
        <w:spacing w:before="0" w:beforeAutospacing="0" w:after="0" w:afterAutospacing="0"/>
        <w:ind w:left="284" w:hanging="284"/>
        <w:jc w:val="both"/>
        <w:rPr>
          <w:b/>
          <w:i/>
          <w:sz w:val="19"/>
          <w:szCs w:val="19"/>
        </w:rPr>
      </w:pPr>
      <w:r w:rsidRPr="00BA35F5">
        <w:rPr>
          <w:b/>
          <w:i/>
          <w:sz w:val="19"/>
          <w:szCs w:val="19"/>
        </w:rPr>
        <w:t>Enzymes and catalytic proteins relevant data</w:t>
      </w:r>
      <w:r>
        <w:rPr>
          <w:sz w:val="19"/>
          <w:szCs w:val="19"/>
        </w:rPr>
        <w:t>:</w:t>
      </w:r>
    </w:p>
    <w:p w:rsidR="00BA35F5" w:rsidRPr="008A794A" w:rsidRDefault="00BA35F5" w:rsidP="008A794A">
      <w:pPr>
        <w:pStyle w:val="acsi-body"/>
        <w:tabs>
          <w:tab w:val="num" w:pos="284"/>
        </w:tabs>
        <w:spacing w:before="0" w:beforeAutospacing="0" w:after="0" w:afterAutospacing="0"/>
        <w:ind w:left="284"/>
        <w:jc w:val="both"/>
        <w:rPr>
          <w:sz w:val="19"/>
          <w:szCs w:val="19"/>
        </w:rPr>
      </w:pPr>
      <w:r w:rsidRPr="009F79B4">
        <w:rPr>
          <w:sz w:val="19"/>
          <w:szCs w:val="19"/>
        </w:rPr>
        <w:t>Papers reporting enzymes and catalytic proteins relevant data should include the identity of the enzymes/proteins, preparation and criteria of purity, assay conditions, methodology, activity, and any other information relevant to judging the reproducibility of the results</w:t>
      </w:r>
      <w:r>
        <w:rPr>
          <w:rStyle w:val="FootnoteReference"/>
          <w:sz w:val="19"/>
          <w:szCs w:val="19"/>
        </w:rPr>
        <w:t>*</w:t>
      </w:r>
      <w:r w:rsidRPr="009F79B4">
        <w:rPr>
          <w:sz w:val="19"/>
          <w:szCs w:val="19"/>
        </w:rPr>
        <w:t>. For more details check Beilstein Institut</w:t>
      </w:r>
      <w:r w:rsidR="00055254">
        <w:rPr>
          <w:sz w:val="19"/>
          <w:szCs w:val="19"/>
        </w:rPr>
        <w:t>e</w:t>
      </w:r>
      <w:r w:rsidRPr="009F79B4">
        <w:rPr>
          <w:sz w:val="19"/>
          <w:szCs w:val="19"/>
        </w:rPr>
        <w:t>/STRENDA (standards for reporting enzymology data) commission Web site (http://www.strenda.org/documents.html).</w:t>
      </w:r>
    </w:p>
    <w:p w:rsidR="00BA35F5" w:rsidRDefault="00BA35F5" w:rsidP="00A533DE">
      <w:pPr>
        <w:autoSpaceDE w:val="0"/>
        <w:autoSpaceDN w:val="0"/>
        <w:adjustRightInd w:val="0"/>
        <w:jc w:val="both"/>
        <w:rPr>
          <w:b/>
          <w:bCs/>
          <w:iCs/>
          <w:sz w:val="19"/>
          <w:szCs w:val="19"/>
        </w:rPr>
      </w:pPr>
    </w:p>
    <w:p w:rsidR="00A533DE" w:rsidRPr="008A794A" w:rsidRDefault="00A533DE" w:rsidP="00A533DE">
      <w:pPr>
        <w:autoSpaceDE w:val="0"/>
        <w:autoSpaceDN w:val="0"/>
        <w:adjustRightInd w:val="0"/>
        <w:jc w:val="both"/>
        <w:rPr>
          <w:b/>
          <w:bCs/>
          <w:iCs/>
          <w:sz w:val="19"/>
          <w:szCs w:val="19"/>
        </w:rPr>
      </w:pPr>
      <w:r w:rsidRPr="008A794A">
        <w:rPr>
          <w:b/>
          <w:bCs/>
          <w:iCs/>
          <w:sz w:val="19"/>
          <w:szCs w:val="19"/>
        </w:rPr>
        <w:t>Submission Checklist</w:t>
      </w:r>
    </w:p>
    <w:p w:rsidR="00A533DE" w:rsidRPr="008A794A" w:rsidRDefault="00A533DE" w:rsidP="008A794A">
      <w:pPr>
        <w:autoSpaceDE w:val="0"/>
        <w:autoSpaceDN w:val="0"/>
        <w:adjustRightInd w:val="0"/>
        <w:ind w:firstLine="142"/>
        <w:jc w:val="both"/>
        <w:rPr>
          <w:sz w:val="19"/>
          <w:szCs w:val="19"/>
        </w:rPr>
      </w:pPr>
      <w:r w:rsidRPr="008A794A">
        <w:rPr>
          <w:sz w:val="19"/>
          <w:szCs w:val="19"/>
        </w:rPr>
        <w:t>The following list will be useful during the final checking of an article prior to sending it to the journal</w:t>
      </w:r>
    </w:p>
    <w:p w:rsidR="00A533DE" w:rsidRPr="008A794A" w:rsidRDefault="00A533DE" w:rsidP="00A533DE">
      <w:pPr>
        <w:autoSpaceDE w:val="0"/>
        <w:autoSpaceDN w:val="0"/>
        <w:adjustRightInd w:val="0"/>
        <w:jc w:val="both"/>
        <w:rPr>
          <w:sz w:val="19"/>
          <w:szCs w:val="19"/>
        </w:rPr>
      </w:pPr>
      <w:r w:rsidRPr="008A794A">
        <w:rPr>
          <w:sz w:val="19"/>
          <w:szCs w:val="19"/>
        </w:rPr>
        <w:t>for review:</w:t>
      </w:r>
    </w:p>
    <w:p w:rsidR="00A533DE" w:rsidRPr="008A794A" w:rsidRDefault="00A533DE" w:rsidP="00A533DE">
      <w:pPr>
        <w:numPr>
          <w:ilvl w:val="0"/>
          <w:numId w:val="9"/>
        </w:numPr>
        <w:autoSpaceDE w:val="0"/>
        <w:autoSpaceDN w:val="0"/>
        <w:adjustRightInd w:val="0"/>
        <w:jc w:val="both"/>
        <w:rPr>
          <w:sz w:val="19"/>
          <w:szCs w:val="19"/>
        </w:rPr>
      </w:pPr>
      <w:r w:rsidRPr="008A794A">
        <w:rPr>
          <w:sz w:val="19"/>
          <w:szCs w:val="19"/>
        </w:rPr>
        <w:t>E-mail address for corresponding author,</w:t>
      </w:r>
    </w:p>
    <w:p w:rsidR="00A533DE" w:rsidRPr="008A794A" w:rsidRDefault="00A533DE" w:rsidP="00A533DE">
      <w:pPr>
        <w:numPr>
          <w:ilvl w:val="0"/>
          <w:numId w:val="9"/>
        </w:numPr>
        <w:autoSpaceDE w:val="0"/>
        <w:autoSpaceDN w:val="0"/>
        <w:adjustRightInd w:val="0"/>
        <w:jc w:val="both"/>
        <w:rPr>
          <w:sz w:val="19"/>
          <w:szCs w:val="19"/>
        </w:rPr>
      </w:pPr>
      <w:r w:rsidRPr="008A794A">
        <w:rPr>
          <w:sz w:val="19"/>
          <w:szCs w:val="19"/>
        </w:rPr>
        <w:t>Full postal address,</w:t>
      </w:r>
    </w:p>
    <w:p w:rsidR="00A533DE" w:rsidRPr="008A794A" w:rsidRDefault="00A533DE" w:rsidP="00A533DE">
      <w:pPr>
        <w:numPr>
          <w:ilvl w:val="0"/>
          <w:numId w:val="9"/>
        </w:numPr>
        <w:autoSpaceDE w:val="0"/>
        <w:autoSpaceDN w:val="0"/>
        <w:adjustRightInd w:val="0"/>
        <w:jc w:val="both"/>
        <w:rPr>
          <w:sz w:val="19"/>
          <w:szCs w:val="19"/>
        </w:rPr>
      </w:pPr>
      <w:r w:rsidRPr="008A794A">
        <w:rPr>
          <w:sz w:val="19"/>
          <w:szCs w:val="19"/>
        </w:rPr>
        <w:t>Telephone and fax numbers,</w:t>
      </w:r>
    </w:p>
    <w:p w:rsidR="00A533DE" w:rsidRPr="008A794A" w:rsidRDefault="00A533DE" w:rsidP="00A533DE">
      <w:pPr>
        <w:numPr>
          <w:ilvl w:val="0"/>
          <w:numId w:val="9"/>
        </w:numPr>
        <w:autoSpaceDE w:val="0"/>
        <w:autoSpaceDN w:val="0"/>
        <w:adjustRightInd w:val="0"/>
        <w:jc w:val="both"/>
        <w:rPr>
          <w:sz w:val="19"/>
          <w:szCs w:val="19"/>
        </w:rPr>
      </w:pPr>
      <w:r w:rsidRPr="008A794A">
        <w:rPr>
          <w:sz w:val="19"/>
          <w:szCs w:val="19"/>
        </w:rPr>
        <w:t>All figure captions,</w:t>
      </w:r>
    </w:p>
    <w:p w:rsidR="00A533DE" w:rsidRPr="008A794A" w:rsidRDefault="00A533DE" w:rsidP="00A533DE">
      <w:pPr>
        <w:numPr>
          <w:ilvl w:val="0"/>
          <w:numId w:val="9"/>
        </w:numPr>
        <w:autoSpaceDE w:val="0"/>
        <w:autoSpaceDN w:val="0"/>
        <w:adjustRightInd w:val="0"/>
        <w:jc w:val="both"/>
        <w:rPr>
          <w:sz w:val="19"/>
          <w:szCs w:val="19"/>
        </w:rPr>
      </w:pPr>
      <w:r w:rsidRPr="008A794A">
        <w:rPr>
          <w:sz w:val="19"/>
          <w:szCs w:val="19"/>
        </w:rPr>
        <w:t xml:space="preserve">All tables (including title, description, footnotes), </w:t>
      </w:r>
    </w:p>
    <w:p w:rsidR="00A533DE" w:rsidRPr="008A794A" w:rsidRDefault="00A533DE" w:rsidP="00A533DE">
      <w:pPr>
        <w:numPr>
          <w:ilvl w:val="0"/>
          <w:numId w:val="9"/>
        </w:numPr>
        <w:autoSpaceDE w:val="0"/>
        <w:autoSpaceDN w:val="0"/>
        <w:adjustRightInd w:val="0"/>
        <w:jc w:val="both"/>
        <w:rPr>
          <w:sz w:val="19"/>
          <w:szCs w:val="19"/>
        </w:rPr>
      </w:pPr>
      <w:r w:rsidRPr="008A794A">
        <w:rPr>
          <w:sz w:val="19"/>
          <w:szCs w:val="19"/>
        </w:rPr>
        <w:t>Manuscript has been "spellchecked" and "grammar-checked",</w:t>
      </w:r>
    </w:p>
    <w:p w:rsidR="00A533DE" w:rsidRPr="008A794A" w:rsidRDefault="00A533DE" w:rsidP="00A533DE">
      <w:pPr>
        <w:numPr>
          <w:ilvl w:val="0"/>
          <w:numId w:val="9"/>
        </w:numPr>
        <w:autoSpaceDE w:val="0"/>
        <w:autoSpaceDN w:val="0"/>
        <w:adjustRightInd w:val="0"/>
        <w:jc w:val="both"/>
        <w:rPr>
          <w:sz w:val="19"/>
          <w:szCs w:val="19"/>
        </w:rPr>
      </w:pPr>
      <w:r w:rsidRPr="008A794A">
        <w:rPr>
          <w:sz w:val="19"/>
          <w:szCs w:val="19"/>
        </w:rPr>
        <w:t>References are in the correct format for the journal,</w:t>
      </w:r>
    </w:p>
    <w:p w:rsidR="00A533DE" w:rsidRPr="008A794A" w:rsidRDefault="00A533DE" w:rsidP="00A533DE">
      <w:pPr>
        <w:numPr>
          <w:ilvl w:val="0"/>
          <w:numId w:val="9"/>
        </w:numPr>
        <w:autoSpaceDE w:val="0"/>
        <w:autoSpaceDN w:val="0"/>
        <w:adjustRightInd w:val="0"/>
        <w:jc w:val="both"/>
        <w:rPr>
          <w:sz w:val="19"/>
          <w:szCs w:val="19"/>
        </w:rPr>
      </w:pPr>
      <w:r w:rsidRPr="008A794A">
        <w:rPr>
          <w:sz w:val="19"/>
          <w:szCs w:val="19"/>
        </w:rPr>
        <w:t xml:space="preserve">All references mentioned in the Reference list are cited in the text, and </w:t>
      </w:r>
      <w:r w:rsidRPr="008A794A">
        <w:rPr>
          <w:i/>
          <w:sz w:val="19"/>
          <w:szCs w:val="19"/>
        </w:rPr>
        <w:t>vice versa</w:t>
      </w:r>
      <w:r w:rsidR="00BA35F5">
        <w:rPr>
          <w:sz w:val="19"/>
          <w:szCs w:val="19"/>
        </w:rPr>
        <w:t>.</w:t>
      </w:r>
    </w:p>
    <w:p w:rsidR="00A533DE" w:rsidRPr="008A794A" w:rsidRDefault="00A533DE" w:rsidP="00A533DE">
      <w:pPr>
        <w:autoSpaceDE w:val="0"/>
        <w:autoSpaceDN w:val="0"/>
        <w:adjustRightInd w:val="0"/>
        <w:jc w:val="both"/>
        <w:rPr>
          <w:sz w:val="19"/>
          <w:szCs w:val="19"/>
        </w:rPr>
      </w:pPr>
    </w:p>
    <w:p w:rsidR="00A533DE" w:rsidRPr="008A794A" w:rsidRDefault="00A533DE" w:rsidP="00A533DE">
      <w:pPr>
        <w:autoSpaceDE w:val="0"/>
        <w:autoSpaceDN w:val="0"/>
        <w:adjustRightInd w:val="0"/>
        <w:jc w:val="both"/>
        <w:rPr>
          <w:b/>
          <w:sz w:val="19"/>
          <w:szCs w:val="19"/>
        </w:rPr>
      </w:pPr>
      <w:r w:rsidRPr="008A794A">
        <w:rPr>
          <w:b/>
          <w:sz w:val="19"/>
          <w:szCs w:val="19"/>
        </w:rPr>
        <w:t>Submissions</w:t>
      </w:r>
    </w:p>
    <w:p w:rsidR="00BA35F5" w:rsidRDefault="00A533DE" w:rsidP="00BA35F5">
      <w:pPr>
        <w:ind w:firstLine="142"/>
        <w:jc w:val="both"/>
        <w:rPr>
          <w:sz w:val="19"/>
          <w:szCs w:val="19"/>
        </w:rPr>
      </w:pPr>
      <w:r w:rsidRPr="008A794A">
        <w:rPr>
          <w:sz w:val="19"/>
          <w:szCs w:val="19"/>
        </w:rPr>
        <w:t xml:space="preserve">Submissions should be directed to the Editor by e-mail: </w:t>
      </w:r>
      <w:r w:rsidRPr="008A794A">
        <w:rPr>
          <w:b/>
          <w:i/>
          <w:sz w:val="19"/>
          <w:szCs w:val="19"/>
        </w:rPr>
        <w:t>glasnik@pmf.unsa.ba</w:t>
      </w:r>
      <w:r w:rsidRPr="008A794A">
        <w:rPr>
          <w:sz w:val="19"/>
          <w:szCs w:val="19"/>
        </w:rPr>
        <w:t xml:space="preserve">, or </w:t>
      </w:r>
      <w:r w:rsidRPr="008A794A">
        <w:rPr>
          <w:b/>
          <w:i/>
          <w:sz w:val="19"/>
          <w:szCs w:val="19"/>
        </w:rPr>
        <w:t>glasnikhtbh@gmail.com</w:t>
      </w:r>
      <w:r w:rsidRPr="008A794A">
        <w:rPr>
          <w:sz w:val="19"/>
          <w:szCs w:val="19"/>
        </w:rPr>
        <w:t>. All manuscripts will be acknowledged on receipt (by e-mail) and given a reference number, which should be quoted in</w:t>
      </w:r>
      <w:r w:rsidR="00BA35F5">
        <w:rPr>
          <w:sz w:val="19"/>
          <w:szCs w:val="19"/>
        </w:rPr>
        <w:t xml:space="preserve"> all subsequent correspondence.</w:t>
      </w:r>
    </w:p>
    <w:p w:rsidR="00BA35F5" w:rsidRDefault="00BA35F5" w:rsidP="00BA35F5">
      <w:pPr>
        <w:ind w:firstLine="142"/>
        <w:jc w:val="both"/>
        <w:rPr>
          <w:sz w:val="19"/>
          <w:szCs w:val="19"/>
        </w:rPr>
      </w:pPr>
    </w:p>
    <w:p w:rsidR="00BA35F5" w:rsidRDefault="00BA35F5" w:rsidP="00BA35F5">
      <w:pPr>
        <w:ind w:firstLine="142"/>
        <w:jc w:val="both"/>
        <w:rPr>
          <w:sz w:val="19"/>
          <w:szCs w:val="19"/>
        </w:rPr>
      </w:pPr>
    </w:p>
    <w:p w:rsidR="00BA35F5" w:rsidRDefault="00BA35F5" w:rsidP="00BA35F5">
      <w:pPr>
        <w:jc w:val="both"/>
        <w:rPr>
          <w:sz w:val="19"/>
          <w:szCs w:val="19"/>
        </w:rPr>
      </w:pPr>
      <w:r>
        <w:rPr>
          <w:sz w:val="19"/>
          <w:szCs w:val="19"/>
        </w:rPr>
        <w:t>_____________________</w:t>
      </w:r>
    </w:p>
    <w:p w:rsidR="00BA35F5" w:rsidRDefault="00BA35F5" w:rsidP="00BA35F5">
      <w:pPr>
        <w:jc w:val="both"/>
        <w:rPr>
          <w:sz w:val="16"/>
          <w:szCs w:val="16"/>
        </w:rPr>
      </w:pPr>
      <w:r w:rsidRPr="00BA35F5">
        <w:rPr>
          <w:sz w:val="16"/>
          <w:szCs w:val="16"/>
        </w:rPr>
        <w:t>*For all other data presentation not</w:t>
      </w:r>
      <w:r w:rsidR="00055254">
        <w:rPr>
          <w:sz w:val="16"/>
          <w:szCs w:val="16"/>
        </w:rPr>
        <w:t xml:space="preserve"> mentioned above please contact</w:t>
      </w:r>
      <w:r>
        <w:rPr>
          <w:sz w:val="16"/>
          <w:szCs w:val="16"/>
        </w:rPr>
        <w:t xml:space="preserve">  </w:t>
      </w:r>
      <w:r w:rsidRPr="00BA35F5">
        <w:rPr>
          <w:sz w:val="16"/>
          <w:szCs w:val="16"/>
        </w:rPr>
        <w:t>Editor for instructions.</w:t>
      </w:r>
    </w:p>
    <w:p w:rsidR="00BA35F5" w:rsidRPr="00BA35F5" w:rsidRDefault="00BA35F5" w:rsidP="00BA35F5">
      <w:pPr>
        <w:ind w:firstLine="142"/>
        <w:jc w:val="both"/>
        <w:rPr>
          <w:sz w:val="19"/>
          <w:szCs w:val="19"/>
        </w:rPr>
        <w:sectPr w:rsidR="00BA35F5" w:rsidRPr="00BA35F5" w:rsidSect="00AE3355">
          <w:footnotePr>
            <w:numRestart w:val="eachPage"/>
          </w:footnotePr>
          <w:type w:val="continuous"/>
          <w:pgSz w:w="11907" w:h="16839" w:code="9"/>
          <w:pgMar w:top="1440" w:right="1008" w:bottom="864" w:left="1008" w:header="720" w:footer="720" w:gutter="0"/>
          <w:cols w:num="2" w:space="720"/>
          <w:titlePg/>
          <w:docGrid w:linePitch="360"/>
        </w:sectPr>
      </w:pPr>
    </w:p>
    <w:p w:rsidR="00BA35F5" w:rsidRDefault="00BA35F5" w:rsidP="00E627B9">
      <w:pPr>
        <w:pStyle w:val="HeadRefs"/>
        <w:spacing w:before="0" w:after="180"/>
      </w:pPr>
    </w:p>
    <w:p w:rsidR="00BA35F5" w:rsidRDefault="00BA35F5" w:rsidP="00E627B9">
      <w:pPr>
        <w:pStyle w:val="HeadRefs"/>
        <w:spacing w:before="0" w:after="180"/>
      </w:pPr>
    </w:p>
    <w:p w:rsidR="00BA35F5" w:rsidRDefault="00BA35F5" w:rsidP="00E627B9">
      <w:pPr>
        <w:pStyle w:val="HeadRefs"/>
        <w:spacing w:before="0" w:after="180"/>
      </w:pPr>
    </w:p>
    <w:p w:rsidR="00B02C02" w:rsidRDefault="000C00B3" w:rsidP="00E627B9">
      <w:pPr>
        <w:pStyle w:val="HeadRefs"/>
        <w:spacing w:before="0" w:after="180"/>
      </w:pPr>
      <w:r>
        <w:t>Summary/Sažetak</w:t>
      </w:r>
    </w:p>
    <w:p w:rsidR="000C00B3" w:rsidRPr="000C00B3" w:rsidRDefault="000C00B3" w:rsidP="000C00B3">
      <w:pPr>
        <w:pStyle w:val="Ref"/>
        <w:numPr>
          <w:ilvl w:val="0"/>
          <w:numId w:val="0"/>
        </w:numPr>
        <w:spacing w:line="360" w:lineRule="auto"/>
        <w:jc w:val="both"/>
        <w:rPr>
          <w:szCs w:val="18"/>
        </w:rPr>
      </w:pPr>
      <w:r w:rsidRPr="000C00B3">
        <w:rPr>
          <w:szCs w:val="18"/>
        </w:rPr>
        <w:t xml:space="preserve">A one-paragraph </w:t>
      </w:r>
      <w:r>
        <w:rPr>
          <w:b/>
          <w:i/>
          <w:szCs w:val="18"/>
        </w:rPr>
        <w:t>Summary/Sažetak</w:t>
      </w:r>
      <w:r w:rsidRPr="000C00B3">
        <w:rPr>
          <w:szCs w:val="18"/>
        </w:rPr>
        <w:t xml:space="preserve"> written of 150–200 words in an impersonal form indicating the aims of the work, the main results and conclusions should be given and clearly set off from the text. For authors outside Bosnia and Herzegovina, the Editorial Board will provide a Bosnian/Croatian/Serbian translation of their English abstract.</w:t>
      </w:r>
    </w:p>
    <w:p w:rsidR="000C00B3" w:rsidRDefault="000C00B3" w:rsidP="00B02C02">
      <w:pPr>
        <w:pStyle w:val="Ref"/>
        <w:numPr>
          <w:ilvl w:val="0"/>
          <w:numId w:val="0"/>
        </w:numPr>
        <w:ind w:left="720"/>
        <w:rPr>
          <w:sz w:val="19"/>
          <w:szCs w:val="19"/>
        </w:rPr>
      </w:pPr>
    </w:p>
    <w:sectPr w:rsidR="000C00B3" w:rsidSect="00AE3355">
      <w:type w:val="continuous"/>
      <w:pgSz w:w="11907" w:h="16839" w:code="9"/>
      <w:pgMar w:top="1440" w:right="1008"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CB" w:rsidRDefault="00AB68CB">
      <w:r>
        <w:separator/>
      </w:r>
    </w:p>
  </w:endnote>
  <w:endnote w:type="continuationSeparator" w:id="0">
    <w:p w:rsidR="00AB68CB" w:rsidRDefault="00AB6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CB" w:rsidRDefault="00AB68CB">
      <w:r>
        <w:separator/>
      </w:r>
    </w:p>
  </w:footnote>
  <w:footnote w:type="continuationSeparator" w:id="0">
    <w:p w:rsidR="00AB68CB" w:rsidRDefault="00AB6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8D" w:rsidRPr="001C24E9" w:rsidRDefault="009833D6" w:rsidP="001C24E9">
    <w:pPr>
      <w:pStyle w:val="Header"/>
      <w:tabs>
        <w:tab w:val="clear" w:pos="4320"/>
        <w:tab w:val="clear" w:pos="8640"/>
        <w:tab w:val="right" w:pos="10080"/>
      </w:tabs>
      <w:rPr>
        <w:sz w:val="20"/>
        <w:szCs w:val="20"/>
      </w:rPr>
    </w:pPr>
    <w:r w:rsidRPr="001C24E9">
      <w:rPr>
        <w:rStyle w:val="PageNumber"/>
        <w:b/>
        <w:sz w:val="20"/>
        <w:szCs w:val="20"/>
      </w:rPr>
      <w:fldChar w:fldCharType="begin"/>
    </w:r>
    <w:r w:rsidR="0090678D" w:rsidRPr="001C24E9">
      <w:rPr>
        <w:rStyle w:val="PageNumber"/>
        <w:b/>
        <w:sz w:val="20"/>
        <w:szCs w:val="20"/>
      </w:rPr>
      <w:instrText xml:space="preserve"> PAGE </w:instrText>
    </w:r>
    <w:r w:rsidRPr="001C24E9">
      <w:rPr>
        <w:rStyle w:val="PageNumber"/>
        <w:b/>
        <w:sz w:val="20"/>
        <w:szCs w:val="20"/>
      </w:rPr>
      <w:fldChar w:fldCharType="separate"/>
    </w:r>
    <w:r w:rsidR="00AE3355">
      <w:rPr>
        <w:rStyle w:val="PageNumber"/>
        <w:b/>
        <w:noProof/>
        <w:sz w:val="20"/>
        <w:szCs w:val="20"/>
      </w:rPr>
      <w:t>4</w:t>
    </w:r>
    <w:r w:rsidRPr="001C24E9">
      <w:rPr>
        <w:rStyle w:val="PageNumber"/>
        <w:b/>
        <w:sz w:val="20"/>
        <w:szCs w:val="20"/>
      </w:rPr>
      <w:fldChar w:fldCharType="end"/>
    </w:r>
    <w:r w:rsidR="0090678D" w:rsidRPr="001C24E9">
      <w:rPr>
        <w:rStyle w:val="PageNumber"/>
        <w:sz w:val="20"/>
        <w:szCs w:val="20"/>
      </w:rPr>
      <w:t xml:space="preserve"> </w:t>
    </w:r>
    <w:r w:rsidR="00FA2F03">
      <w:rPr>
        <w:rStyle w:val="PageNumber"/>
        <w:sz w:val="20"/>
        <w:szCs w:val="20"/>
      </w:rPr>
      <w:t xml:space="preserve"> </w:t>
    </w:r>
    <w:r w:rsidR="00FA2F03">
      <w:rPr>
        <w:rStyle w:val="PageNumber"/>
        <w:sz w:val="20"/>
        <w:szCs w:val="20"/>
      </w:rPr>
      <w:tab/>
      <w:t>Author</w:t>
    </w:r>
    <w:r w:rsidR="0090678D">
      <w:rPr>
        <w:rStyle w:val="PageNumber"/>
        <w:sz w:val="20"/>
        <w:szCs w:val="20"/>
      </w:rPr>
      <w:t xml:space="preserve"> </w:t>
    </w:r>
    <w:r w:rsidR="0090678D" w:rsidRPr="00BC5AEE">
      <w:rPr>
        <w:rStyle w:val="PageNumber"/>
        <w:i/>
        <w:sz w:val="20"/>
        <w:szCs w:val="20"/>
      </w:rPr>
      <w:t>et al</w:t>
    </w:r>
    <w:r w:rsidR="0090678D">
      <w:rPr>
        <w:rStyle w:val="PageNumber"/>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8D" w:rsidRPr="00F723F5" w:rsidRDefault="00134C8E" w:rsidP="00134C8E">
    <w:pPr>
      <w:pStyle w:val="Header"/>
      <w:tabs>
        <w:tab w:val="clear" w:pos="4320"/>
        <w:tab w:val="clear" w:pos="8640"/>
        <w:tab w:val="right" w:pos="10080"/>
      </w:tabs>
      <w:jc w:val="both"/>
      <w:rPr>
        <w:sz w:val="20"/>
        <w:szCs w:val="20"/>
      </w:rPr>
    </w:pPr>
    <w:r>
      <w:rPr>
        <w:rStyle w:val="PageNumber"/>
        <w:i/>
        <w:sz w:val="20"/>
        <w:szCs w:val="20"/>
      </w:rPr>
      <w:t xml:space="preserve">Bulletin of the Chemists and Technologists of </w:t>
    </w:r>
    <w:smartTag w:uri="urn:schemas-microsoft-com:office:smarttags" w:element="country-region">
      <w:smartTag w:uri="urn:schemas-microsoft-com:office:smarttags" w:element="place">
        <w:r>
          <w:rPr>
            <w:rStyle w:val="PageNumber"/>
            <w:i/>
            <w:sz w:val="20"/>
            <w:szCs w:val="20"/>
          </w:rPr>
          <w:t>Bosnia and Herzegovina</w:t>
        </w:r>
      </w:smartTag>
    </w:smartTag>
    <w:r>
      <w:rPr>
        <w:rStyle w:val="PageNumber"/>
        <w:sz w:val="20"/>
        <w:szCs w:val="20"/>
      </w:rPr>
      <w:t xml:space="preserve"> Year, </w:t>
    </w:r>
    <w:r w:rsidRPr="00134C8E">
      <w:rPr>
        <w:rStyle w:val="PageNumber"/>
        <w:i/>
        <w:sz w:val="20"/>
        <w:szCs w:val="20"/>
      </w:rPr>
      <w:t>Issue</w:t>
    </w:r>
    <w:r>
      <w:rPr>
        <w:rStyle w:val="PageNumber"/>
        <w:sz w:val="20"/>
        <w:szCs w:val="20"/>
      </w:rPr>
      <w:t xml:space="preserve">, pp-pp             </w:t>
    </w:r>
    <w:r>
      <w:rPr>
        <w:rStyle w:val="PageNumber"/>
        <w:i/>
        <w:sz w:val="20"/>
        <w:szCs w:val="20"/>
      </w:rPr>
      <w:t xml:space="preserve">                                          </w:t>
    </w:r>
    <w:r w:rsidRPr="00F723F5">
      <w:rPr>
        <w:rStyle w:val="PageNumber"/>
        <w:b/>
        <w:sz w:val="20"/>
        <w:szCs w:val="20"/>
      </w:rPr>
      <w:t xml:space="preserve"> </w:t>
    </w:r>
    <w:r w:rsidR="009833D6" w:rsidRPr="00F723F5">
      <w:rPr>
        <w:rStyle w:val="PageNumber"/>
        <w:b/>
        <w:sz w:val="20"/>
        <w:szCs w:val="20"/>
      </w:rPr>
      <w:fldChar w:fldCharType="begin"/>
    </w:r>
    <w:r w:rsidR="0090678D" w:rsidRPr="00F723F5">
      <w:rPr>
        <w:rStyle w:val="PageNumber"/>
        <w:b/>
        <w:sz w:val="20"/>
        <w:szCs w:val="20"/>
      </w:rPr>
      <w:instrText xml:space="preserve"> PAGE </w:instrText>
    </w:r>
    <w:r w:rsidR="009833D6" w:rsidRPr="00F723F5">
      <w:rPr>
        <w:rStyle w:val="PageNumber"/>
        <w:b/>
        <w:sz w:val="20"/>
        <w:szCs w:val="20"/>
      </w:rPr>
      <w:fldChar w:fldCharType="separate"/>
    </w:r>
    <w:r w:rsidR="00AE3355">
      <w:rPr>
        <w:rStyle w:val="PageNumber"/>
        <w:b/>
        <w:noProof/>
        <w:sz w:val="20"/>
        <w:szCs w:val="20"/>
      </w:rPr>
      <w:t>5</w:t>
    </w:r>
    <w:r w:rsidR="009833D6" w:rsidRPr="00F723F5">
      <w:rPr>
        <w:rStyle w:val="PageNumber"/>
        <w:b/>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C3E"/>
    <w:multiLevelType w:val="hybridMultilevel"/>
    <w:tmpl w:val="B3D81228"/>
    <w:lvl w:ilvl="0" w:tplc="FFFFFFFF">
      <w:start w:val="1"/>
      <w:numFmt w:val="decimal"/>
      <w:pStyle w:val="Ref"/>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F640BC"/>
    <w:multiLevelType w:val="hybridMultilevel"/>
    <w:tmpl w:val="9878A9C6"/>
    <w:lvl w:ilvl="0" w:tplc="C0B676AC">
      <w:start w:val="1"/>
      <w:numFmt w:val="decimal"/>
      <w:lvlText w:val="%1."/>
      <w:lvlJc w:val="left"/>
      <w:pPr>
        <w:tabs>
          <w:tab w:val="num" w:pos="720"/>
        </w:tabs>
        <w:ind w:left="720" w:hanging="360"/>
      </w:pPr>
      <w:rPr>
        <w:rFonts w:hint="default"/>
        <w:b w:val="0"/>
        <w:bCs/>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
    <w:nsid w:val="1F275C00"/>
    <w:multiLevelType w:val="hybridMultilevel"/>
    <w:tmpl w:val="90D010F6"/>
    <w:lvl w:ilvl="0" w:tplc="6242D9E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0C7274"/>
    <w:multiLevelType w:val="hybridMultilevel"/>
    <w:tmpl w:val="391672E4"/>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4">
    <w:nsid w:val="322914EE"/>
    <w:multiLevelType w:val="hybridMultilevel"/>
    <w:tmpl w:val="2E9A1D3A"/>
    <w:lvl w:ilvl="0" w:tplc="141A000F">
      <w:start w:val="1"/>
      <w:numFmt w:val="decimal"/>
      <w:lvlText w:val="%1."/>
      <w:lvlJc w:val="left"/>
      <w:pPr>
        <w:tabs>
          <w:tab w:val="num" w:pos="720"/>
        </w:tabs>
        <w:ind w:left="720" w:hanging="360"/>
      </w:pPr>
      <w:rPr>
        <w:rFonts w:hint="default"/>
      </w:rPr>
    </w:lvl>
    <w:lvl w:ilvl="1" w:tplc="61F68858">
      <w:start w:val="1"/>
      <w:numFmt w:val="bullet"/>
      <w:lvlText w:val="-"/>
      <w:lvlJc w:val="left"/>
      <w:pPr>
        <w:tabs>
          <w:tab w:val="num" w:pos="1440"/>
        </w:tabs>
        <w:ind w:left="1440" w:hanging="360"/>
      </w:pPr>
      <w:rPr>
        <w:rFonts w:ascii="Times New Roman" w:eastAsia="Times New Roman" w:hAnsi="Times New Roman" w:cs="Times New Roman"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5">
    <w:nsid w:val="3EC83788"/>
    <w:multiLevelType w:val="multilevel"/>
    <w:tmpl w:val="131C8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DD3DD0"/>
    <w:multiLevelType w:val="hybridMultilevel"/>
    <w:tmpl w:val="22880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A42FC2"/>
    <w:multiLevelType w:val="hybridMultilevel"/>
    <w:tmpl w:val="B24EE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1A461E"/>
    <w:multiLevelType w:val="hybridMultilevel"/>
    <w:tmpl w:val="5EB25992"/>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
    <w:nsid w:val="7F407C39"/>
    <w:multiLevelType w:val="hybridMultilevel"/>
    <w:tmpl w:val="5180F714"/>
    <w:lvl w:ilvl="0" w:tplc="14847436">
      <w:start w:val="1"/>
      <w:numFmt w:val="lowerLetter"/>
      <w:lvlText w:val="%1)"/>
      <w:lvlJc w:val="left"/>
      <w:pPr>
        <w:tabs>
          <w:tab w:val="num" w:pos="720"/>
        </w:tabs>
        <w:ind w:left="720" w:hanging="360"/>
      </w:pPr>
      <w:rPr>
        <w:rFonts w:hint="default"/>
        <w:color w:val="000000"/>
      </w:rPr>
    </w:lvl>
    <w:lvl w:ilvl="1" w:tplc="47B2C4B0">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9"/>
  </w:num>
  <w:num w:numId="8">
    <w:abstractNumId w:val="2"/>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hyphenationZone w:val="425"/>
  <w:evenAndOddHeaders/>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B68CB"/>
    <w:rsid w:val="00025A58"/>
    <w:rsid w:val="00040059"/>
    <w:rsid w:val="00043B07"/>
    <w:rsid w:val="00043DA7"/>
    <w:rsid w:val="00055254"/>
    <w:rsid w:val="00055F92"/>
    <w:rsid w:val="000806AF"/>
    <w:rsid w:val="000A6438"/>
    <w:rsid w:val="000C00B3"/>
    <w:rsid w:val="001013A2"/>
    <w:rsid w:val="00134C8E"/>
    <w:rsid w:val="00141FF8"/>
    <w:rsid w:val="00142659"/>
    <w:rsid w:val="00142A1D"/>
    <w:rsid w:val="00153A2C"/>
    <w:rsid w:val="00153B61"/>
    <w:rsid w:val="00161917"/>
    <w:rsid w:val="001636A1"/>
    <w:rsid w:val="001638E0"/>
    <w:rsid w:val="001B58E0"/>
    <w:rsid w:val="001C24E9"/>
    <w:rsid w:val="001C6BBA"/>
    <w:rsid w:val="001C70BB"/>
    <w:rsid w:val="001D674D"/>
    <w:rsid w:val="001E64FA"/>
    <w:rsid w:val="001F5BB0"/>
    <w:rsid w:val="00201579"/>
    <w:rsid w:val="00221502"/>
    <w:rsid w:val="00235597"/>
    <w:rsid w:val="0025797D"/>
    <w:rsid w:val="002639F7"/>
    <w:rsid w:val="002648DE"/>
    <w:rsid w:val="00294EB1"/>
    <w:rsid w:val="002A22A5"/>
    <w:rsid w:val="002A37FA"/>
    <w:rsid w:val="002C2A28"/>
    <w:rsid w:val="002E398D"/>
    <w:rsid w:val="002F1958"/>
    <w:rsid w:val="002F1964"/>
    <w:rsid w:val="0030193C"/>
    <w:rsid w:val="00304D68"/>
    <w:rsid w:val="00327347"/>
    <w:rsid w:val="003323CD"/>
    <w:rsid w:val="00342CE0"/>
    <w:rsid w:val="003536DF"/>
    <w:rsid w:val="003711A0"/>
    <w:rsid w:val="0037149F"/>
    <w:rsid w:val="003754F5"/>
    <w:rsid w:val="00383D59"/>
    <w:rsid w:val="003A2C5F"/>
    <w:rsid w:val="003D06F4"/>
    <w:rsid w:val="003D0E3E"/>
    <w:rsid w:val="00404E93"/>
    <w:rsid w:val="0041043C"/>
    <w:rsid w:val="0041396E"/>
    <w:rsid w:val="00424575"/>
    <w:rsid w:val="00426A5C"/>
    <w:rsid w:val="00426DAF"/>
    <w:rsid w:val="00432F1F"/>
    <w:rsid w:val="004345FC"/>
    <w:rsid w:val="0049677F"/>
    <w:rsid w:val="004B7B20"/>
    <w:rsid w:val="004D0AF4"/>
    <w:rsid w:val="004D41FE"/>
    <w:rsid w:val="004E237D"/>
    <w:rsid w:val="004E3712"/>
    <w:rsid w:val="00506216"/>
    <w:rsid w:val="00512E8C"/>
    <w:rsid w:val="00513BD3"/>
    <w:rsid w:val="00535912"/>
    <w:rsid w:val="0056456F"/>
    <w:rsid w:val="00575DFA"/>
    <w:rsid w:val="00576B9B"/>
    <w:rsid w:val="00597157"/>
    <w:rsid w:val="005A6074"/>
    <w:rsid w:val="005C4C0E"/>
    <w:rsid w:val="005E013B"/>
    <w:rsid w:val="006129C8"/>
    <w:rsid w:val="00630791"/>
    <w:rsid w:val="0066077A"/>
    <w:rsid w:val="006873FB"/>
    <w:rsid w:val="006918F7"/>
    <w:rsid w:val="006A1F1C"/>
    <w:rsid w:val="006B1C73"/>
    <w:rsid w:val="006B408C"/>
    <w:rsid w:val="006C1283"/>
    <w:rsid w:val="006E0BAF"/>
    <w:rsid w:val="00704707"/>
    <w:rsid w:val="00707B65"/>
    <w:rsid w:val="0072145C"/>
    <w:rsid w:val="00724EF5"/>
    <w:rsid w:val="0074071E"/>
    <w:rsid w:val="00747DBC"/>
    <w:rsid w:val="00761037"/>
    <w:rsid w:val="00763C2D"/>
    <w:rsid w:val="00776FCD"/>
    <w:rsid w:val="0078524D"/>
    <w:rsid w:val="00786F88"/>
    <w:rsid w:val="007B72DF"/>
    <w:rsid w:val="007D01F6"/>
    <w:rsid w:val="008007E8"/>
    <w:rsid w:val="00805A7E"/>
    <w:rsid w:val="00811AB5"/>
    <w:rsid w:val="008311F0"/>
    <w:rsid w:val="00836082"/>
    <w:rsid w:val="008514A1"/>
    <w:rsid w:val="008732EB"/>
    <w:rsid w:val="0087426E"/>
    <w:rsid w:val="008858EC"/>
    <w:rsid w:val="00890EC7"/>
    <w:rsid w:val="008A794A"/>
    <w:rsid w:val="008B4515"/>
    <w:rsid w:val="008C5A41"/>
    <w:rsid w:val="008F0B19"/>
    <w:rsid w:val="008F0EE5"/>
    <w:rsid w:val="00905542"/>
    <w:rsid w:val="0090678D"/>
    <w:rsid w:val="009155ED"/>
    <w:rsid w:val="00926634"/>
    <w:rsid w:val="00950A17"/>
    <w:rsid w:val="00956F2E"/>
    <w:rsid w:val="009821C6"/>
    <w:rsid w:val="00982934"/>
    <w:rsid w:val="009833D6"/>
    <w:rsid w:val="009878F6"/>
    <w:rsid w:val="0099023A"/>
    <w:rsid w:val="00995B65"/>
    <w:rsid w:val="009962C7"/>
    <w:rsid w:val="009A662F"/>
    <w:rsid w:val="009C170C"/>
    <w:rsid w:val="009C6450"/>
    <w:rsid w:val="009E2A50"/>
    <w:rsid w:val="009E4C2D"/>
    <w:rsid w:val="009F0651"/>
    <w:rsid w:val="009F79B4"/>
    <w:rsid w:val="00A07373"/>
    <w:rsid w:val="00A077B3"/>
    <w:rsid w:val="00A07952"/>
    <w:rsid w:val="00A13831"/>
    <w:rsid w:val="00A35607"/>
    <w:rsid w:val="00A533DE"/>
    <w:rsid w:val="00A76648"/>
    <w:rsid w:val="00A914E6"/>
    <w:rsid w:val="00AB2F98"/>
    <w:rsid w:val="00AB68CB"/>
    <w:rsid w:val="00AD3863"/>
    <w:rsid w:val="00AE2EA9"/>
    <w:rsid w:val="00AE3355"/>
    <w:rsid w:val="00B02C02"/>
    <w:rsid w:val="00B37348"/>
    <w:rsid w:val="00B6612B"/>
    <w:rsid w:val="00B66689"/>
    <w:rsid w:val="00B75B24"/>
    <w:rsid w:val="00B77841"/>
    <w:rsid w:val="00B859EE"/>
    <w:rsid w:val="00BA35F5"/>
    <w:rsid w:val="00BC5AEE"/>
    <w:rsid w:val="00BC7B00"/>
    <w:rsid w:val="00BD3423"/>
    <w:rsid w:val="00BF2FF1"/>
    <w:rsid w:val="00C03592"/>
    <w:rsid w:val="00C46AA2"/>
    <w:rsid w:val="00C601FC"/>
    <w:rsid w:val="00CE5332"/>
    <w:rsid w:val="00D04603"/>
    <w:rsid w:val="00D07E68"/>
    <w:rsid w:val="00D356A2"/>
    <w:rsid w:val="00D41410"/>
    <w:rsid w:val="00D60C99"/>
    <w:rsid w:val="00D67D18"/>
    <w:rsid w:val="00D7312F"/>
    <w:rsid w:val="00D73174"/>
    <w:rsid w:val="00D738EB"/>
    <w:rsid w:val="00D744FF"/>
    <w:rsid w:val="00D75285"/>
    <w:rsid w:val="00D96A52"/>
    <w:rsid w:val="00D97766"/>
    <w:rsid w:val="00DA601D"/>
    <w:rsid w:val="00DC032F"/>
    <w:rsid w:val="00DD1256"/>
    <w:rsid w:val="00E01D1A"/>
    <w:rsid w:val="00E13881"/>
    <w:rsid w:val="00E20931"/>
    <w:rsid w:val="00E42620"/>
    <w:rsid w:val="00E627B9"/>
    <w:rsid w:val="00E67CBD"/>
    <w:rsid w:val="00E86F57"/>
    <w:rsid w:val="00EB742F"/>
    <w:rsid w:val="00EC1129"/>
    <w:rsid w:val="00EF1D4F"/>
    <w:rsid w:val="00EF2101"/>
    <w:rsid w:val="00EF66FD"/>
    <w:rsid w:val="00F05F6A"/>
    <w:rsid w:val="00F17159"/>
    <w:rsid w:val="00F25571"/>
    <w:rsid w:val="00F26A30"/>
    <w:rsid w:val="00F31468"/>
    <w:rsid w:val="00F32C5A"/>
    <w:rsid w:val="00F37A79"/>
    <w:rsid w:val="00F42929"/>
    <w:rsid w:val="00F441AA"/>
    <w:rsid w:val="00F64772"/>
    <w:rsid w:val="00F67E3B"/>
    <w:rsid w:val="00F723F5"/>
    <w:rsid w:val="00F81561"/>
    <w:rsid w:val="00F856DC"/>
    <w:rsid w:val="00F97DC9"/>
    <w:rsid w:val="00FA0AEE"/>
    <w:rsid w:val="00FA2D73"/>
    <w:rsid w:val="00FA2F03"/>
    <w:rsid w:val="00FA39E1"/>
    <w:rsid w:val="00FD04D9"/>
    <w:rsid w:val="00FD5DC6"/>
    <w:rsid w:val="00FF5CC2"/>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BA" w:eastAsia="hr-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3D6"/>
    <w:rPr>
      <w:sz w:val="24"/>
      <w:szCs w:val="24"/>
      <w:lang w:val="en-US" w:eastAsia="en-US"/>
    </w:rPr>
  </w:style>
  <w:style w:type="paragraph" w:styleId="Heading1">
    <w:name w:val="heading 1"/>
    <w:basedOn w:val="Normal"/>
    <w:next w:val="Normal"/>
    <w:qFormat/>
    <w:rsid w:val="00FA0A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533DE"/>
    <w:pPr>
      <w:keepNext/>
      <w:spacing w:before="240" w:after="60"/>
      <w:outlineLvl w:val="1"/>
    </w:pPr>
    <w:rPr>
      <w:rFonts w:ascii="Cambria" w:hAnsi="Cambria"/>
      <w:b/>
      <w:bCs/>
      <w:i/>
      <w:iCs/>
      <w:sz w:val="28"/>
      <w:szCs w:val="28"/>
    </w:rPr>
  </w:style>
  <w:style w:type="paragraph" w:styleId="Heading3">
    <w:name w:val="heading 3"/>
    <w:basedOn w:val="Normal"/>
    <w:next w:val="Normal"/>
    <w:qFormat/>
    <w:rsid w:val="007407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33DE"/>
    <w:pPr>
      <w:keepNext/>
      <w:spacing w:before="240" w:after="60"/>
      <w:outlineLvl w:val="3"/>
    </w:pPr>
    <w:rPr>
      <w:b/>
      <w:bCs/>
      <w:sz w:val="28"/>
      <w:szCs w:val="28"/>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7DC9"/>
    <w:pPr>
      <w:tabs>
        <w:tab w:val="center" w:pos="4320"/>
        <w:tab w:val="right" w:pos="8640"/>
      </w:tabs>
    </w:pPr>
  </w:style>
  <w:style w:type="paragraph" w:styleId="Footer">
    <w:name w:val="footer"/>
    <w:basedOn w:val="Normal"/>
    <w:rsid w:val="00F97DC9"/>
    <w:pPr>
      <w:tabs>
        <w:tab w:val="center" w:pos="4320"/>
        <w:tab w:val="right" w:pos="8640"/>
      </w:tabs>
    </w:pPr>
  </w:style>
  <w:style w:type="character" w:styleId="PageNumber">
    <w:name w:val="page number"/>
    <w:basedOn w:val="DefaultParagraphFont"/>
    <w:rsid w:val="00F97DC9"/>
  </w:style>
  <w:style w:type="paragraph" w:customStyle="1" w:styleId="MainTitle">
    <w:name w:val="MainTitle"/>
    <w:basedOn w:val="Heading1"/>
    <w:next w:val="Author"/>
    <w:rsid w:val="00FA0AEE"/>
    <w:pPr>
      <w:keepLines/>
      <w:framePr w:w="9923" w:hSpace="142" w:vSpace="142" w:wrap="notBeside" w:vAnchor="text" w:hAnchor="text" w:y="1" w:anchorLock="1"/>
      <w:spacing w:after="120" w:line="340" w:lineRule="exact"/>
      <w:jc w:val="both"/>
    </w:pPr>
    <w:rPr>
      <w:rFonts w:ascii="Times New Roman" w:hAnsi="Times New Roman" w:cs="Times New Roman"/>
      <w:bCs w:val="0"/>
      <w:sz w:val="30"/>
      <w:szCs w:val="20"/>
      <w:lang w:eastAsia="de-DE"/>
    </w:rPr>
  </w:style>
  <w:style w:type="paragraph" w:customStyle="1" w:styleId="Author">
    <w:name w:val="Author"/>
    <w:basedOn w:val="Normal"/>
    <w:next w:val="Address"/>
    <w:rsid w:val="00FA0AEE"/>
    <w:pPr>
      <w:framePr w:w="9923" w:hSpace="142" w:vSpace="142" w:wrap="notBeside" w:vAnchor="text" w:hAnchor="text" w:y="1"/>
      <w:spacing w:after="80" w:line="230" w:lineRule="exact"/>
    </w:pPr>
    <w:rPr>
      <w:kern w:val="18"/>
      <w:sz w:val="21"/>
      <w:szCs w:val="20"/>
      <w:lang w:eastAsia="de-DE"/>
    </w:rPr>
  </w:style>
  <w:style w:type="paragraph" w:customStyle="1" w:styleId="Address">
    <w:name w:val="Address"/>
    <w:basedOn w:val="Normal"/>
    <w:next w:val="History"/>
    <w:rsid w:val="00FA0AEE"/>
    <w:pPr>
      <w:framePr w:w="9923" w:hSpace="142" w:vSpace="142" w:wrap="notBeside" w:vAnchor="text" w:hAnchor="text" w:y="1"/>
      <w:spacing w:after="40" w:line="205" w:lineRule="exact"/>
    </w:pPr>
    <w:rPr>
      <w:kern w:val="18"/>
      <w:sz w:val="18"/>
      <w:szCs w:val="20"/>
      <w:lang w:eastAsia="de-DE"/>
    </w:rPr>
  </w:style>
  <w:style w:type="paragraph" w:customStyle="1" w:styleId="History">
    <w:name w:val="History"/>
    <w:basedOn w:val="Normal"/>
    <w:next w:val="Normal"/>
    <w:rsid w:val="00FA0AEE"/>
    <w:pPr>
      <w:framePr w:w="9923" w:hSpace="142" w:vSpace="142" w:wrap="notBeside" w:vAnchor="text" w:hAnchor="text" w:y="1"/>
      <w:spacing w:after="40" w:line="200" w:lineRule="exact"/>
    </w:pPr>
    <w:rPr>
      <w:i/>
      <w:kern w:val="18"/>
      <w:sz w:val="18"/>
      <w:szCs w:val="20"/>
      <w:lang w:eastAsia="de-DE"/>
    </w:rPr>
  </w:style>
  <w:style w:type="paragraph" w:customStyle="1" w:styleId="Fax">
    <w:name w:val="Fax"/>
    <w:basedOn w:val="Address"/>
    <w:rsid w:val="00FA0AEE"/>
    <w:pPr>
      <w:framePr w:wrap="notBeside"/>
    </w:pPr>
    <w:rPr>
      <w:szCs w:val="24"/>
    </w:rPr>
  </w:style>
  <w:style w:type="paragraph" w:customStyle="1" w:styleId="Email">
    <w:name w:val="Email"/>
    <w:basedOn w:val="Fax"/>
    <w:next w:val="History"/>
    <w:rsid w:val="00FA0AEE"/>
    <w:pPr>
      <w:framePr w:wrap="notBeside"/>
    </w:pPr>
  </w:style>
  <w:style w:type="paragraph" w:customStyle="1" w:styleId="Dedication">
    <w:name w:val="Dedication"/>
    <w:basedOn w:val="History"/>
    <w:next w:val="Normal"/>
    <w:rsid w:val="00FA0AEE"/>
    <w:pPr>
      <w:framePr w:wrap="notBeside"/>
    </w:pPr>
  </w:style>
  <w:style w:type="table" w:styleId="TableGrid">
    <w:name w:val="Table Grid"/>
    <w:basedOn w:val="TableNormal"/>
    <w:rsid w:val="00FA0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Refs">
    <w:name w:val="HeadRefs"/>
    <w:basedOn w:val="Heading3"/>
    <w:next w:val="Ref"/>
    <w:rsid w:val="0074071E"/>
    <w:pPr>
      <w:spacing w:before="235" w:after="120" w:line="235" w:lineRule="exact"/>
      <w:jc w:val="both"/>
    </w:pPr>
    <w:rPr>
      <w:rFonts w:ascii="Times New Roman" w:hAnsi="Times New Roman" w:cs="Times New Roman"/>
      <w:bCs w:val="0"/>
      <w:kern w:val="18"/>
      <w:sz w:val="21"/>
      <w:szCs w:val="20"/>
      <w:lang w:eastAsia="de-DE"/>
    </w:rPr>
  </w:style>
  <w:style w:type="paragraph" w:customStyle="1" w:styleId="Ref">
    <w:name w:val="Ref"/>
    <w:basedOn w:val="Normal"/>
    <w:rsid w:val="0074071E"/>
    <w:pPr>
      <w:numPr>
        <w:numId w:val="1"/>
      </w:numPr>
      <w:spacing w:line="205" w:lineRule="exact"/>
    </w:pPr>
    <w:rPr>
      <w:kern w:val="18"/>
      <w:sz w:val="18"/>
      <w:szCs w:val="20"/>
      <w:lang w:eastAsia="de-DE"/>
    </w:rPr>
  </w:style>
  <w:style w:type="character" w:styleId="Hyperlink">
    <w:name w:val="Hyperlink"/>
    <w:rsid w:val="004E237D"/>
    <w:rPr>
      <w:color w:val="0000FF"/>
      <w:u w:val="single"/>
    </w:rPr>
  </w:style>
  <w:style w:type="paragraph" w:styleId="DocumentMap">
    <w:name w:val="Document Map"/>
    <w:basedOn w:val="Normal"/>
    <w:semiHidden/>
    <w:rsid w:val="00890EC7"/>
    <w:pPr>
      <w:shd w:val="clear" w:color="auto" w:fill="000080"/>
    </w:pPr>
    <w:rPr>
      <w:rFonts w:ascii="Tahoma" w:hAnsi="Tahoma" w:cs="Tahoma"/>
      <w:sz w:val="20"/>
      <w:szCs w:val="20"/>
    </w:rPr>
  </w:style>
  <w:style w:type="character" w:styleId="Strong">
    <w:name w:val="Strong"/>
    <w:qFormat/>
    <w:rsid w:val="00B02C02"/>
    <w:rPr>
      <w:b/>
      <w:bCs/>
    </w:rPr>
  </w:style>
  <w:style w:type="paragraph" w:customStyle="1" w:styleId="BMCLLEGENDFORSCHEMESFIGURESTABLES">
    <w:name w:val="BMCL LEGEND FOR SCHEMES/FIGURES/TABLES"/>
    <w:basedOn w:val="Normal"/>
    <w:next w:val="Normal"/>
    <w:rsid w:val="00235597"/>
    <w:pPr>
      <w:widowControl w:val="0"/>
      <w:spacing w:line="180" w:lineRule="exact"/>
      <w:jc w:val="both"/>
    </w:pPr>
    <w:rPr>
      <w:sz w:val="16"/>
      <w:szCs w:val="20"/>
    </w:rPr>
  </w:style>
  <w:style w:type="paragraph" w:styleId="FootnoteText">
    <w:name w:val="footnote text"/>
    <w:basedOn w:val="Normal"/>
    <w:link w:val="FootnoteTextChar"/>
    <w:rsid w:val="00040059"/>
    <w:rPr>
      <w:sz w:val="20"/>
      <w:szCs w:val="20"/>
    </w:rPr>
  </w:style>
  <w:style w:type="character" w:styleId="FootnoteReference">
    <w:name w:val="footnote reference"/>
    <w:rsid w:val="00040059"/>
    <w:rPr>
      <w:vertAlign w:val="superscript"/>
    </w:rPr>
  </w:style>
  <w:style w:type="character" w:customStyle="1" w:styleId="Heading4Char">
    <w:name w:val="Heading 4 Char"/>
    <w:link w:val="Heading4"/>
    <w:rsid w:val="00A533DE"/>
    <w:rPr>
      <w:b/>
      <w:bCs/>
      <w:sz w:val="28"/>
      <w:szCs w:val="28"/>
    </w:rPr>
  </w:style>
  <w:style w:type="character" w:customStyle="1" w:styleId="highlightablehighlight">
    <w:name w:val="highlightable highlight"/>
    <w:rsid w:val="00A533DE"/>
  </w:style>
  <w:style w:type="character" w:customStyle="1" w:styleId="Heading2Char">
    <w:name w:val="Heading 2 Char"/>
    <w:link w:val="Heading2"/>
    <w:semiHidden/>
    <w:rsid w:val="00A533DE"/>
    <w:rPr>
      <w:rFonts w:ascii="Cambria" w:eastAsia="Times New Roman" w:hAnsi="Cambria" w:cs="Times New Roman"/>
      <w:b/>
      <w:bCs/>
      <w:i/>
      <w:iCs/>
      <w:sz w:val="28"/>
      <w:szCs w:val="28"/>
      <w:lang w:val="en-US" w:eastAsia="en-US"/>
    </w:rPr>
  </w:style>
  <w:style w:type="paragraph" w:styleId="NormalWeb">
    <w:name w:val="Normal (Web)"/>
    <w:basedOn w:val="Normal"/>
    <w:rsid w:val="00A533DE"/>
    <w:pPr>
      <w:spacing w:before="100" w:beforeAutospacing="1" w:after="100" w:afterAutospacing="1"/>
    </w:pPr>
    <w:rPr>
      <w:lang w:val="bs-Latn-BA" w:eastAsia="bs-Latn-BA"/>
    </w:rPr>
  </w:style>
  <w:style w:type="character" w:styleId="Emphasis">
    <w:name w:val="Emphasis"/>
    <w:qFormat/>
    <w:rsid w:val="00A533DE"/>
    <w:rPr>
      <w:i/>
      <w:iCs/>
    </w:rPr>
  </w:style>
  <w:style w:type="paragraph" w:customStyle="1" w:styleId="acsi-body">
    <w:name w:val="acsi-body"/>
    <w:basedOn w:val="Normal"/>
    <w:rsid w:val="00A533DE"/>
    <w:pPr>
      <w:spacing w:before="100" w:beforeAutospacing="1" w:after="100" w:afterAutospacing="1"/>
    </w:pPr>
  </w:style>
  <w:style w:type="character" w:customStyle="1" w:styleId="grame">
    <w:name w:val="grame"/>
    <w:rsid w:val="00A533DE"/>
  </w:style>
  <w:style w:type="character" w:customStyle="1" w:styleId="spelle">
    <w:name w:val="spelle"/>
    <w:rsid w:val="00A533DE"/>
  </w:style>
  <w:style w:type="character" w:customStyle="1" w:styleId="FootnoteTextChar">
    <w:name w:val="Footnote Text Char"/>
    <w:link w:val="FootnoteText"/>
    <w:rsid w:val="009F79B4"/>
    <w:rPr>
      <w:lang w:val="en-US" w:eastAsia="en-US"/>
    </w:rPr>
  </w:style>
  <w:style w:type="paragraph" w:styleId="BalloonText">
    <w:name w:val="Balloon Text"/>
    <w:basedOn w:val="Normal"/>
    <w:link w:val="BalloonTextChar"/>
    <w:rsid w:val="00AE3355"/>
    <w:rPr>
      <w:rFonts w:ascii="Tahoma" w:hAnsi="Tahoma" w:cs="Tahoma"/>
      <w:sz w:val="16"/>
      <w:szCs w:val="16"/>
    </w:rPr>
  </w:style>
  <w:style w:type="character" w:customStyle="1" w:styleId="BalloonTextChar">
    <w:name w:val="Balloon Text Char"/>
    <w:basedOn w:val="DefaultParagraphFont"/>
    <w:link w:val="BalloonText"/>
    <w:rsid w:val="00AE335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855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Jelena\Posao\Glasnik%20HTBH\Manuscript%20template2.dot%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Manuscript template2.dot - Copy.dot</Template>
  <TotalTime>0</TotalTime>
  <Pages>5</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personal</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cp:lastPrinted>1601-01-01T00:00:00Z</cp:lastPrinted>
  <dcterms:created xsi:type="dcterms:W3CDTF">2014-10-16T09:51:00Z</dcterms:created>
  <dcterms:modified xsi:type="dcterms:W3CDTF">2014-10-16T09:51:00Z</dcterms:modified>
</cp:coreProperties>
</file>